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7BD1" w14:textId="6878442C" w:rsidR="0008052F" w:rsidRPr="007A5381" w:rsidRDefault="0008052F" w:rsidP="0073476F">
      <w:pPr>
        <w:tabs>
          <w:tab w:val="left" w:pos="567"/>
          <w:tab w:val="left" w:pos="851"/>
        </w:tabs>
        <w:spacing w:before="120" w:after="120"/>
        <w:jc w:val="center"/>
        <w:rPr>
          <w:b/>
          <w:bCs/>
          <w:sz w:val="28"/>
          <w:szCs w:val="28"/>
          <w:lang w:val="uz-Cyrl-UZ" w:eastAsia="en-GB"/>
        </w:rPr>
      </w:pPr>
      <w:r w:rsidRPr="007A5381">
        <w:rPr>
          <w:b/>
          <w:bCs/>
          <w:sz w:val="28"/>
          <w:szCs w:val="28"/>
          <w:lang w:val="uz-Cyrl-UZ" w:eastAsia="en-GB"/>
        </w:rPr>
        <w:t>Renaissance Aristotelianism in Sout</w:t>
      </w:r>
      <w:r w:rsidR="003C7249" w:rsidRPr="007A5381">
        <w:rPr>
          <w:b/>
          <w:bCs/>
          <w:sz w:val="28"/>
          <w:szCs w:val="28"/>
          <w:lang w:val="hr-HR" w:eastAsia="en-GB"/>
        </w:rPr>
        <w:t>he</w:t>
      </w:r>
      <w:r w:rsidRPr="007A5381">
        <w:rPr>
          <w:b/>
          <w:bCs/>
          <w:sz w:val="28"/>
          <w:szCs w:val="28"/>
          <w:lang w:val="uz-Cyrl-UZ" w:eastAsia="en-GB"/>
        </w:rPr>
        <w:t>ast Europe</w:t>
      </w:r>
    </w:p>
    <w:p w14:paraId="310CFED4" w14:textId="3F8591C3" w:rsidR="007A5381" w:rsidRPr="00166CE2" w:rsidRDefault="0008052F" w:rsidP="00166CE2">
      <w:pPr>
        <w:tabs>
          <w:tab w:val="left" w:pos="567"/>
          <w:tab w:val="left" w:pos="851"/>
        </w:tabs>
        <w:jc w:val="center"/>
        <w:rPr>
          <w:szCs w:val="24"/>
          <w:lang w:val="hr-HR" w:eastAsia="en-GB"/>
        </w:rPr>
      </w:pPr>
      <w:r w:rsidRPr="00715A62">
        <w:rPr>
          <w:szCs w:val="24"/>
          <w:lang w:val="uz-Cyrl-UZ" w:eastAsia="en-GB"/>
        </w:rPr>
        <w:t>22</w:t>
      </w:r>
      <w:r w:rsidRPr="00715A62">
        <w:rPr>
          <w:szCs w:val="24"/>
          <w:lang w:val="hr-HR" w:eastAsia="en-GB"/>
        </w:rPr>
        <w:t>–</w:t>
      </w:r>
      <w:r w:rsidRPr="00715A62">
        <w:rPr>
          <w:szCs w:val="24"/>
          <w:lang w:val="uz-Cyrl-UZ" w:eastAsia="en-GB"/>
        </w:rPr>
        <w:t>2</w:t>
      </w:r>
      <w:r w:rsidR="003B24B5" w:rsidRPr="00715A62">
        <w:rPr>
          <w:szCs w:val="24"/>
          <w:lang w:val="hr-HR" w:eastAsia="en-GB"/>
        </w:rPr>
        <w:t>3</w:t>
      </w:r>
      <w:r w:rsidRPr="00715A62">
        <w:rPr>
          <w:szCs w:val="24"/>
          <w:lang w:val="uz-Cyrl-UZ" w:eastAsia="en-GB"/>
        </w:rPr>
        <w:t xml:space="preserve"> September 2022</w:t>
      </w:r>
    </w:p>
    <w:p w14:paraId="13B5916C" w14:textId="6A89B22E" w:rsidR="00827DCB" w:rsidRDefault="00827DCB" w:rsidP="00B24060">
      <w:pPr>
        <w:tabs>
          <w:tab w:val="left" w:pos="567"/>
          <w:tab w:val="left" w:pos="851"/>
          <w:tab w:val="left" w:pos="1252"/>
        </w:tabs>
        <w:jc w:val="center"/>
        <w:rPr>
          <w:sz w:val="22"/>
          <w:szCs w:val="22"/>
        </w:rPr>
      </w:pPr>
    </w:p>
    <w:p w14:paraId="2520B37F" w14:textId="003BDDB8" w:rsidR="00B24060" w:rsidRPr="00B24060" w:rsidRDefault="00B24060" w:rsidP="00B24060">
      <w:pPr>
        <w:tabs>
          <w:tab w:val="left" w:pos="567"/>
          <w:tab w:val="left" w:pos="851"/>
          <w:tab w:val="left" w:pos="1252"/>
        </w:tabs>
        <w:jc w:val="center"/>
        <w:rPr>
          <w:b/>
          <w:szCs w:val="24"/>
        </w:rPr>
      </w:pPr>
      <w:r w:rsidRPr="00B24060">
        <w:rPr>
          <w:b/>
          <w:szCs w:val="24"/>
        </w:rPr>
        <w:t>ABSTRACTS</w:t>
      </w:r>
    </w:p>
    <w:p w14:paraId="05EA1410" w14:textId="1F144C4D" w:rsidR="00B24060" w:rsidRDefault="00B24060" w:rsidP="0073476F">
      <w:pPr>
        <w:tabs>
          <w:tab w:val="left" w:pos="567"/>
          <w:tab w:val="left" w:pos="851"/>
          <w:tab w:val="left" w:pos="1252"/>
        </w:tabs>
        <w:rPr>
          <w:sz w:val="22"/>
          <w:szCs w:val="22"/>
        </w:rPr>
      </w:pPr>
    </w:p>
    <w:p w14:paraId="68BFE9C8" w14:textId="77777777" w:rsidR="008D2181" w:rsidRDefault="008D2181" w:rsidP="0073476F">
      <w:pPr>
        <w:tabs>
          <w:tab w:val="left" w:pos="567"/>
          <w:tab w:val="left" w:pos="851"/>
          <w:tab w:val="left" w:pos="1252"/>
        </w:tabs>
        <w:rPr>
          <w:sz w:val="22"/>
          <w:szCs w:val="22"/>
        </w:rPr>
      </w:pPr>
    </w:p>
    <w:p w14:paraId="63917E2E" w14:textId="22BFDA0B" w:rsidR="008D2181" w:rsidRPr="00B24060" w:rsidRDefault="008D2181" w:rsidP="008D2181">
      <w:pPr>
        <w:tabs>
          <w:tab w:val="left" w:pos="567"/>
          <w:tab w:val="left" w:pos="851"/>
          <w:tab w:val="left" w:pos="1252"/>
        </w:tabs>
        <w:rPr>
          <w:sz w:val="22"/>
          <w:szCs w:val="22"/>
        </w:rPr>
      </w:pPr>
      <w:r w:rsidRPr="00B24060">
        <w:rPr>
          <w:smallCaps/>
          <w:sz w:val="22"/>
          <w:szCs w:val="22"/>
        </w:rPr>
        <w:t>Paul Richard Blum</w:t>
      </w:r>
      <w:r w:rsidRPr="00B24060">
        <w:rPr>
          <w:sz w:val="22"/>
          <w:szCs w:val="22"/>
        </w:rPr>
        <w:t xml:space="preserve"> (Loyola University Maryland / </w:t>
      </w:r>
      <w:proofErr w:type="spellStart"/>
      <w:r w:rsidRPr="00B24060">
        <w:rPr>
          <w:sz w:val="22"/>
          <w:szCs w:val="22"/>
        </w:rPr>
        <w:t>Palacký</w:t>
      </w:r>
      <w:proofErr w:type="spellEnd"/>
      <w:r w:rsidRPr="00B24060">
        <w:rPr>
          <w:sz w:val="22"/>
          <w:szCs w:val="22"/>
        </w:rPr>
        <w:t xml:space="preserve"> Universi</w:t>
      </w:r>
      <w:r w:rsidR="00C65FEC">
        <w:rPr>
          <w:sz w:val="22"/>
          <w:szCs w:val="22"/>
        </w:rPr>
        <w:t>ty</w:t>
      </w:r>
      <w:r w:rsidRPr="00B24060">
        <w:rPr>
          <w:sz w:val="22"/>
          <w:szCs w:val="22"/>
        </w:rPr>
        <w:t xml:space="preserve"> Olomouc)</w:t>
      </w:r>
    </w:p>
    <w:p w14:paraId="5FA2951C" w14:textId="422378A5" w:rsidR="008D2181" w:rsidRPr="008D2181" w:rsidRDefault="008D2181" w:rsidP="008D2181">
      <w:pPr>
        <w:tabs>
          <w:tab w:val="left" w:pos="567"/>
          <w:tab w:val="left" w:pos="851"/>
          <w:tab w:val="left" w:pos="1252"/>
        </w:tabs>
        <w:rPr>
          <w:sz w:val="22"/>
          <w:szCs w:val="22"/>
        </w:rPr>
      </w:pPr>
      <w:r w:rsidRPr="008D2181">
        <w:rPr>
          <w:i/>
          <w:iCs/>
          <w:sz w:val="22"/>
          <w:szCs w:val="22"/>
        </w:rPr>
        <w:t xml:space="preserve">From Humanist Knowledge to Encyclopedic Science: Antonio Zara’s </w:t>
      </w:r>
      <w:proofErr w:type="spellStart"/>
      <w:r w:rsidRPr="008D2181">
        <w:rPr>
          <w:sz w:val="22"/>
          <w:szCs w:val="22"/>
        </w:rPr>
        <w:t>Anatomia</w:t>
      </w:r>
      <w:proofErr w:type="spellEnd"/>
      <w:r w:rsidRPr="008D2181">
        <w:rPr>
          <w:sz w:val="22"/>
          <w:szCs w:val="22"/>
        </w:rPr>
        <w:t xml:space="preserve"> </w:t>
      </w:r>
      <w:proofErr w:type="spellStart"/>
      <w:r w:rsidRPr="008D2181">
        <w:rPr>
          <w:sz w:val="22"/>
          <w:szCs w:val="22"/>
        </w:rPr>
        <w:t>ingeniorum</w:t>
      </w:r>
      <w:proofErr w:type="spellEnd"/>
      <w:r w:rsidRPr="008D2181">
        <w:rPr>
          <w:sz w:val="22"/>
          <w:szCs w:val="22"/>
        </w:rPr>
        <w:t xml:space="preserve"> et </w:t>
      </w:r>
      <w:proofErr w:type="spellStart"/>
      <w:r w:rsidRPr="008D2181">
        <w:rPr>
          <w:sz w:val="22"/>
          <w:szCs w:val="22"/>
        </w:rPr>
        <w:t>scientiarum</w:t>
      </w:r>
      <w:proofErr w:type="spellEnd"/>
      <w:r>
        <w:rPr>
          <w:sz w:val="22"/>
          <w:szCs w:val="22"/>
        </w:rPr>
        <w:t xml:space="preserve"> [Day 1 Keynote]</w:t>
      </w:r>
    </w:p>
    <w:p w14:paraId="7B3F2A4F" w14:textId="77777777" w:rsidR="008D2181" w:rsidRPr="00B24060" w:rsidRDefault="008D2181" w:rsidP="008D2181">
      <w:pPr>
        <w:tabs>
          <w:tab w:val="left" w:pos="567"/>
          <w:tab w:val="left" w:pos="851"/>
        </w:tabs>
        <w:rPr>
          <w:sz w:val="22"/>
          <w:szCs w:val="22"/>
        </w:rPr>
      </w:pPr>
    </w:p>
    <w:p w14:paraId="4147226B" w14:textId="77777777" w:rsidR="008D2181" w:rsidRPr="00B24060" w:rsidRDefault="008D2181" w:rsidP="008D2181">
      <w:pPr>
        <w:tabs>
          <w:tab w:val="left" w:pos="567"/>
          <w:tab w:val="left" w:pos="851"/>
        </w:tabs>
        <w:rPr>
          <w:sz w:val="22"/>
          <w:szCs w:val="22"/>
        </w:rPr>
      </w:pPr>
      <w:r w:rsidRPr="00B24060">
        <w:rPr>
          <w:sz w:val="22"/>
          <w:szCs w:val="22"/>
        </w:rPr>
        <w:t xml:space="preserve">Antonio Zara opens his </w:t>
      </w:r>
      <w:proofErr w:type="spellStart"/>
      <w:r w:rsidRPr="00B24060">
        <w:rPr>
          <w:i/>
          <w:iCs/>
          <w:sz w:val="22"/>
          <w:szCs w:val="22"/>
        </w:rPr>
        <w:t>Anatomia</w:t>
      </w:r>
      <w:proofErr w:type="spellEnd"/>
      <w:r w:rsidRPr="00B24060">
        <w:rPr>
          <w:i/>
          <w:iCs/>
          <w:sz w:val="22"/>
          <w:szCs w:val="22"/>
        </w:rPr>
        <w:t xml:space="preserve"> </w:t>
      </w:r>
      <w:proofErr w:type="spellStart"/>
      <w:r w:rsidRPr="00B24060">
        <w:rPr>
          <w:i/>
          <w:iCs/>
          <w:sz w:val="22"/>
          <w:szCs w:val="22"/>
        </w:rPr>
        <w:t>ingeniorum</w:t>
      </w:r>
      <w:proofErr w:type="spellEnd"/>
      <w:r w:rsidRPr="00B24060">
        <w:rPr>
          <w:i/>
          <w:iCs/>
          <w:sz w:val="22"/>
          <w:szCs w:val="22"/>
        </w:rPr>
        <w:t xml:space="preserve"> et </w:t>
      </w:r>
      <w:proofErr w:type="spellStart"/>
      <w:r w:rsidRPr="00B24060">
        <w:rPr>
          <w:i/>
          <w:iCs/>
          <w:sz w:val="22"/>
          <w:szCs w:val="22"/>
        </w:rPr>
        <w:t>scientiarum</w:t>
      </w:r>
      <w:proofErr w:type="spellEnd"/>
      <w:r w:rsidRPr="00B24060">
        <w:rPr>
          <w:sz w:val="22"/>
          <w:szCs w:val="22"/>
        </w:rPr>
        <w:t xml:space="preserve"> of 1615 with the patterns of a humanist dedication to Archduke Ferdinand of Austria, in which he unfolds the praise of humanity and its position in the divine creation. The body of the book is an encyclopedia of all disciplines, including law, medicine, military, and theology; the systematic framework is, as the title announces, the anatomy of the human mind. Every chapter abounds with citations and references to all authorities available, from the </w:t>
      </w:r>
      <w:proofErr w:type="spellStart"/>
      <w:r w:rsidRPr="00B24060">
        <w:rPr>
          <w:sz w:val="22"/>
          <w:szCs w:val="22"/>
        </w:rPr>
        <w:t>Presocratics</w:t>
      </w:r>
      <w:proofErr w:type="spellEnd"/>
      <w:r w:rsidRPr="00B24060">
        <w:rPr>
          <w:sz w:val="22"/>
          <w:szCs w:val="22"/>
        </w:rPr>
        <w:t xml:space="preserve"> to contemporary natural philosophers and Jesuits. The book is intended to be comprehensive, that is, it provides information about all the fields covered and resources of research; most importantly, it presents a framework of all learning that is plausible and therefore accessible and realistic: all fields of objective knowledge </w:t>
      </w:r>
      <w:proofErr w:type="gramStart"/>
      <w:r w:rsidRPr="00B24060">
        <w:rPr>
          <w:sz w:val="22"/>
          <w:szCs w:val="22"/>
        </w:rPr>
        <w:t>are located in</w:t>
      </w:r>
      <w:proofErr w:type="gramEnd"/>
      <w:r w:rsidRPr="00B24060">
        <w:rPr>
          <w:sz w:val="22"/>
          <w:szCs w:val="22"/>
        </w:rPr>
        <w:t xml:space="preserve"> the structure of the human mind. Thus, the </w:t>
      </w:r>
      <w:proofErr w:type="spellStart"/>
      <w:r w:rsidRPr="00B24060">
        <w:rPr>
          <w:i/>
          <w:iCs/>
          <w:sz w:val="22"/>
          <w:szCs w:val="22"/>
        </w:rPr>
        <w:t>Anatomia</w:t>
      </w:r>
      <w:proofErr w:type="spellEnd"/>
      <w:r w:rsidRPr="00B24060">
        <w:rPr>
          <w:sz w:val="22"/>
          <w:szCs w:val="22"/>
        </w:rPr>
        <w:t xml:space="preserve"> can be seen as one example in the series of comprehensive presentations of the world and knowledge that are known as encyclopedias. This paper will make comparisons with some of the known sources, like Juan </w:t>
      </w:r>
      <w:proofErr w:type="spellStart"/>
      <w:r w:rsidRPr="00B24060">
        <w:rPr>
          <w:sz w:val="22"/>
          <w:szCs w:val="22"/>
        </w:rPr>
        <w:t>Huarte’s</w:t>
      </w:r>
      <w:proofErr w:type="spellEnd"/>
      <w:r w:rsidRPr="00B24060">
        <w:rPr>
          <w:sz w:val="22"/>
          <w:szCs w:val="22"/>
        </w:rPr>
        <w:t xml:space="preserve"> </w:t>
      </w:r>
      <w:r w:rsidRPr="00B24060">
        <w:rPr>
          <w:i/>
          <w:iCs/>
          <w:sz w:val="22"/>
          <w:szCs w:val="22"/>
        </w:rPr>
        <w:t xml:space="preserve">Examen de </w:t>
      </w:r>
      <w:proofErr w:type="spellStart"/>
      <w:r w:rsidRPr="00B24060">
        <w:rPr>
          <w:i/>
          <w:iCs/>
          <w:sz w:val="22"/>
          <w:szCs w:val="22"/>
        </w:rPr>
        <w:t>ingenios</w:t>
      </w:r>
      <w:proofErr w:type="spellEnd"/>
      <w:r w:rsidRPr="00B24060">
        <w:rPr>
          <w:i/>
          <w:iCs/>
          <w:sz w:val="22"/>
          <w:szCs w:val="22"/>
        </w:rPr>
        <w:t xml:space="preserve"> para las </w:t>
      </w:r>
      <w:proofErr w:type="spellStart"/>
      <w:r w:rsidRPr="00B24060">
        <w:rPr>
          <w:i/>
          <w:iCs/>
          <w:sz w:val="22"/>
          <w:szCs w:val="22"/>
        </w:rPr>
        <w:t>ciencias</w:t>
      </w:r>
      <w:proofErr w:type="spellEnd"/>
      <w:r w:rsidRPr="00B24060">
        <w:rPr>
          <w:sz w:val="22"/>
          <w:szCs w:val="22"/>
        </w:rPr>
        <w:t xml:space="preserve"> and Antonio </w:t>
      </w:r>
      <w:proofErr w:type="spellStart"/>
      <w:r w:rsidRPr="00B24060">
        <w:rPr>
          <w:sz w:val="22"/>
          <w:szCs w:val="22"/>
        </w:rPr>
        <w:t>Possevino’s</w:t>
      </w:r>
      <w:proofErr w:type="spellEnd"/>
      <w:r w:rsidRPr="00B24060">
        <w:rPr>
          <w:sz w:val="22"/>
          <w:szCs w:val="22"/>
        </w:rPr>
        <w:t xml:space="preserve"> </w:t>
      </w:r>
      <w:r w:rsidRPr="00B24060">
        <w:rPr>
          <w:i/>
          <w:iCs/>
          <w:sz w:val="22"/>
          <w:szCs w:val="22"/>
        </w:rPr>
        <w:t>Bibliotheca selecta</w:t>
      </w:r>
      <w:r w:rsidRPr="00B24060">
        <w:rPr>
          <w:sz w:val="22"/>
          <w:szCs w:val="22"/>
        </w:rPr>
        <w:t xml:space="preserve">, but also with comprehensive philosophies like Tommaso Campanella’s </w:t>
      </w:r>
      <w:r w:rsidRPr="00B24060">
        <w:rPr>
          <w:i/>
          <w:iCs/>
          <w:sz w:val="22"/>
          <w:szCs w:val="22"/>
        </w:rPr>
        <w:t xml:space="preserve">Realis philosophia </w:t>
      </w:r>
      <w:proofErr w:type="spellStart"/>
      <w:r w:rsidRPr="00B24060">
        <w:rPr>
          <w:i/>
          <w:iCs/>
          <w:sz w:val="22"/>
          <w:szCs w:val="22"/>
        </w:rPr>
        <w:t>epilogistica</w:t>
      </w:r>
      <w:proofErr w:type="spellEnd"/>
      <w:r w:rsidRPr="00B24060">
        <w:rPr>
          <w:sz w:val="22"/>
          <w:szCs w:val="22"/>
        </w:rPr>
        <w:t xml:space="preserve">, and Francesco Patrizi’s </w:t>
      </w:r>
      <w:r w:rsidRPr="00B24060">
        <w:rPr>
          <w:i/>
          <w:iCs/>
          <w:sz w:val="22"/>
          <w:szCs w:val="22"/>
        </w:rPr>
        <w:t xml:space="preserve">Nova de </w:t>
      </w:r>
      <w:proofErr w:type="spellStart"/>
      <w:r w:rsidRPr="00B24060">
        <w:rPr>
          <w:i/>
          <w:iCs/>
          <w:sz w:val="22"/>
          <w:szCs w:val="22"/>
        </w:rPr>
        <w:t>universis</w:t>
      </w:r>
      <w:proofErr w:type="spellEnd"/>
      <w:r w:rsidRPr="00B24060">
        <w:rPr>
          <w:i/>
          <w:iCs/>
          <w:sz w:val="22"/>
          <w:szCs w:val="22"/>
        </w:rPr>
        <w:t xml:space="preserve"> philosophia</w:t>
      </w:r>
      <w:r w:rsidRPr="00B24060">
        <w:rPr>
          <w:sz w:val="22"/>
          <w:szCs w:val="22"/>
        </w:rPr>
        <w:t xml:space="preserve">. In this perspective, the details of information and theories achieve meaning primarily through the organizing system chosen by the author, which appears to shift from universal foundations in metaphysics to pedagogical and methodical purposes like, in this case, medical anatomy. The method turns into the message. </w:t>
      </w:r>
    </w:p>
    <w:p w14:paraId="6257F651" w14:textId="77777777" w:rsidR="008D2181" w:rsidRDefault="008D2181" w:rsidP="0073476F">
      <w:pPr>
        <w:pBdr>
          <w:bottom w:val="single" w:sz="6" w:space="1" w:color="auto"/>
        </w:pBdr>
        <w:tabs>
          <w:tab w:val="left" w:pos="567"/>
          <w:tab w:val="left" w:pos="851"/>
          <w:tab w:val="left" w:pos="1252"/>
        </w:tabs>
        <w:rPr>
          <w:sz w:val="22"/>
          <w:szCs w:val="22"/>
        </w:rPr>
      </w:pPr>
    </w:p>
    <w:p w14:paraId="38182BDF" w14:textId="77777777" w:rsidR="008D2181" w:rsidRDefault="008D2181" w:rsidP="0073476F">
      <w:pPr>
        <w:tabs>
          <w:tab w:val="left" w:pos="567"/>
          <w:tab w:val="left" w:pos="851"/>
          <w:tab w:val="left" w:pos="1252"/>
        </w:tabs>
        <w:rPr>
          <w:sz w:val="22"/>
          <w:szCs w:val="22"/>
        </w:rPr>
      </w:pPr>
    </w:p>
    <w:p w14:paraId="15BD7F11" w14:textId="77777777" w:rsidR="00575351" w:rsidRPr="00B24060" w:rsidRDefault="00575351" w:rsidP="00575351">
      <w:pPr>
        <w:tabs>
          <w:tab w:val="left" w:pos="567"/>
          <w:tab w:val="left" w:pos="851"/>
        </w:tabs>
        <w:rPr>
          <w:sz w:val="22"/>
          <w:szCs w:val="22"/>
        </w:rPr>
      </w:pPr>
      <w:r w:rsidRPr="00B24060">
        <w:rPr>
          <w:smallCaps/>
          <w:sz w:val="22"/>
          <w:szCs w:val="22"/>
        </w:rPr>
        <w:t xml:space="preserve">Marco </w:t>
      </w:r>
      <w:proofErr w:type="spellStart"/>
      <w:r w:rsidRPr="00B24060">
        <w:rPr>
          <w:smallCaps/>
          <w:sz w:val="22"/>
          <w:szCs w:val="22"/>
        </w:rPr>
        <w:t>Sgarbi</w:t>
      </w:r>
      <w:proofErr w:type="spellEnd"/>
      <w:r w:rsidRPr="00B24060">
        <w:rPr>
          <w:sz w:val="22"/>
          <w:szCs w:val="22"/>
        </w:rPr>
        <w:t xml:space="preserve"> (University of Venice)</w:t>
      </w:r>
    </w:p>
    <w:p w14:paraId="21C06401" w14:textId="77777777" w:rsidR="00575351" w:rsidRPr="00B24060" w:rsidRDefault="00575351" w:rsidP="00575351">
      <w:pPr>
        <w:tabs>
          <w:tab w:val="left" w:pos="567"/>
          <w:tab w:val="left" w:pos="851"/>
        </w:tabs>
        <w:rPr>
          <w:sz w:val="22"/>
          <w:szCs w:val="22"/>
        </w:rPr>
      </w:pPr>
      <w:r w:rsidRPr="00B24060">
        <w:rPr>
          <w:sz w:val="22"/>
          <w:szCs w:val="22"/>
        </w:rPr>
        <w:t>Vernacular Metaphysics in Renaissance Ragusa</w:t>
      </w:r>
    </w:p>
    <w:p w14:paraId="6CC93002" w14:textId="77777777" w:rsidR="00575351" w:rsidRPr="00B24060" w:rsidRDefault="00575351" w:rsidP="00575351">
      <w:pPr>
        <w:tabs>
          <w:tab w:val="left" w:pos="567"/>
          <w:tab w:val="left" w:pos="851"/>
        </w:tabs>
        <w:rPr>
          <w:sz w:val="22"/>
          <w:szCs w:val="22"/>
        </w:rPr>
      </w:pPr>
    </w:p>
    <w:p w14:paraId="6B9BB74A" w14:textId="18A2F109" w:rsidR="003B24B5" w:rsidRPr="00B24060" w:rsidRDefault="00575351" w:rsidP="00575351">
      <w:pPr>
        <w:tabs>
          <w:tab w:val="left" w:pos="567"/>
          <w:tab w:val="left" w:pos="851"/>
          <w:tab w:val="left" w:pos="1002"/>
        </w:tabs>
        <w:rPr>
          <w:sz w:val="22"/>
          <w:szCs w:val="22"/>
        </w:rPr>
      </w:pPr>
      <w:r w:rsidRPr="00B24060">
        <w:rPr>
          <w:sz w:val="22"/>
          <w:szCs w:val="22"/>
        </w:rPr>
        <w:t xml:space="preserve">Renaissance is notoriously a stingy period of metaphysical works, one need only look at the repertoires of Paul O. </w:t>
      </w:r>
      <w:proofErr w:type="spellStart"/>
      <w:r w:rsidRPr="00B24060">
        <w:rPr>
          <w:sz w:val="22"/>
          <w:szCs w:val="22"/>
        </w:rPr>
        <w:t>Kristeller</w:t>
      </w:r>
      <w:proofErr w:type="spellEnd"/>
      <w:r w:rsidRPr="00B24060">
        <w:rPr>
          <w:sz w:val="22"/>
          <w:szCs w:val="22"/>
        </w:rPr>
        <w:t xml:space="preserve">, Edward F. </w:t>
      </w:r>
      <w:proofErr w:type="spellStart"/>
      <w:r w:rsidRPr="00B24060">
        <w:rPr>
          <w:sz w:val="22"/>
          <w:szCs w:val="22"/>
        </w:rPr>
        <w:t>Cranz</w:t>
      </w:r>
      <w:proofErr w:type="spellEnd"/>
      <w:r w:rsidRPr="00B24060">
        <w:rPr>
          <w:sz w:val="22"/>
          <w:szCs w:val="22"/>
        </w:rPr>
        <w:t xml:space="preserve"> and Charles H. </w:t>
      </w:r>
      <w:proofErr w:type="spellStart"/>
      <w:r w:rsidRPr="00B24060">
        <w:rPr>
          <w:sz w:val="22"/>
          <w:szCs w:val="22"/>
        </w:rPr>
        <w:t>Lohr</w:t>
      </w:r>
      <w:proofErr w:type="spellEnd"/>
      <w:r w:rsidRPr="00B24060">
        <w:rPr>
          <w:sz w:val="22"/>
          <w:szCs w:val="22"/>
        </w:rPr>
        <w:t xml:space="preserve"> to realize this. After the great medieval cathedrals of Thomism, </w:t>
      </w:r>
      <w:proofErr w:type="spellStart"/>
      <w:r w:rsidRPr="00B24060">
        <w:rPr>
          <w:sz w:val="22"/>
          <w:szCs w:val="22"/>
        </w:rPr>
        <w:t>Scotism</w:t>
      </w:r>
      <w:proofErr w:type="spellEnd"/>
      <w:r w:rsidRPr="00B24060">
        <w:rPr>
          <w:sz w:val="22"/>
          <w:szCs w:val="22"/>
        </w:rPr>
        <w:t xml:space="preserve"> and </w:t>
      </w:r>
      <w:proofErr w:type="spellStart"/>
      <w:r w:rsidRPr="00B24060">
        <w:rPr>
          <w:sz w:val="22"/>
          <w:szCs w:val="22"/>
        </w:rPr>
        <w:t>Occamism</w:t>
      </w:r>
      <w:proofErr w:type="spellEnd"/>
      <w:r w:rsidRPr="00B24060">
        <w:rPr>
          <w:sz w:val="22"/>
          <w:szCs w:val="22"/>
        </w:rPr>
        <w:t>, the Renaissance saw a progressive marginalization of metaphysics as the science of being as being (</w:t>
      </w:r>
      <w:proofErr w:type="spellStart"/>
      <w:r w:rsidRPr="00B24060">
        <w:rPr>
          <w:sz w:val="22"/>
          <w:szCs w:val="22"/>
        </w:rPr>
        <w:t>τὸ</w:t>
      </w:r>
      <w:proofErr w:type="spellEnd"/>
      <w:r w:rsidRPr="00B24060">
        <w:rPr>
          <w:sz w:val="22"/>
          <w:szCs w:val="22"/>
        </w:rPr>
        <w:t xml:space="preserve"> </w:t>
      </w:r>
      <w:proofErr w:type="spellStart"/>
      <w:r w:rsidRPr="00B24060">
        <w:rPr>
          <w:sz w:val="22"/>
          <w:szCs w:val="22"/>
        </w:rPr>
        <w:t>ὂν</w:t>
      </w:r>
      <w:proofErr w:type="spellEnd"/>
      <w:r w:rsidRPr="00B24060">
        <w:rPr>
          <w:sz w:val="22"/>
          <w:szCs w:val="22"/>
        </w:rPr>
        <w:t xml:space="preserve"> ᾖ </w:t>
      </w:r>
      <w:proofErr w:type="spellStart"/>
      <w:r w:rsidRPr="00B24060">
        <w:rPr>
          <w:sz w:val="22"/>
          <w:szCs w:val="22"/>
        </w:rPr>
        <w:t>ὂν</w:t>
      </w:r>
      <w:proofErr w:type="spellEnd"/>
      <w:r w:rsidRPr="00B24060">
        <w:rPr>
          <w:sz w:val="22"/>
          <w:szCs w:val="22"/>
        </w:rPr>
        <w:t xml:space="preserve">, </w:t>
      </w:r>
      <w:proofErr w:type="spellStart"/>
      <w:r w:rsidRPr="00B24060">
        <w:rPr>
          <w:sz w:val="22"/>
          <w:szCs w:val="22"/>
        </w:rPr>
        <w:t>ens</w:t>
      </w:r>
      <w:proofErr w:type="spellEnd"/>
      <w:r w:rsidRPr="00B24060">
        <w:rPr>
          <w:sz w:val="22"/>
          <w:szCs w:val="22"/>
        </w:rPr>
        <w:t xml:space="preserve"> qua </w:t>
      </w:r>
      <w:proofErr w:type="spellStart"/>
      <w:r w:rsidRPr="00B24060">
        <w:rPr>
          <w:sz w:val="22"/>
          <w:szCs w:val="22"/>
        </w:rPr>
        <w:t>ens</w:t>
      </w:r>
      <w:proofErr w:type="spellEnd"/>
      <w:r w:rsidRPr="00B24060">
        <w:rPr>
          <w:sz w:val="22"/>
          <w:szCs w:val="22"/>
        </w:rPr>
        <w:t xml:space="preserve">) and a reduction of it as a part of logic or theology. The theoretical systematizations of Nicolaus </w:t>
      </w:r>
      <w:proofErr w:type="spellStart"/>
      <w:r w:rsidRPr="00B24060">
        <w:rPr>
          <w:sz w:val="22"/>
          <w:szCs w:val="22"/>
        </w:rPr>
        <w:t>Cusanus</w:t>
      </w:r>
      <w:proofErr w:type="spellEnd"/>
      <w:r w:rsidRPr="00B24060">
        <w:rPr>
          <w:sz w:val="22"/>
          <w:szCs w:val="22"/>
        </w:rPr>
        <w:t xml:space="preserve">, </w:t>
      </w:r>
      <w:proofErr w:type="spellStart"/>
      <w:r w:rsidRPr="00B24060">
        <w:rPr>
          <w:sz w:val="22"/>
          <w:szCs w:val="22"/>
        </w:rPr>
        <w:t>Marsilius</w:t>
      </w:r>
      <w:proofErr w:type="spellEnd"/>
      <w:r w:rsidRPr="00B24060">
        <w:rPr>
          <w:sz w:val="22"/>
          <w:szCs w:val="22"/>
        </w:rPr>
        <w:t xml:space="preserve"> </w:t>
      </w:r>
      <w:proofErr w:type="spellStart"/>
      <w:r w:rsidRPr="00B24060">
        <w:rPr>
          <w:sz w:val="22"/>
          <w:szCs w:val="22"/>
        </w:rPr>
        <w:t>Ficinus</w:t>
      </w:r>
      <w:proofErr w:type="spellEnd"/>
      <w:r w:rsidRPr="00B24060">
        <w:rPr>
          <w:sz w:val="22"/>
          <w:szCs w:val="22"/>
        </w:rPr>
        <w:t xml:space="preserve">, Giovanni Pico </w:t>
      </w:r>
      <w:proofErr w:type="spellStart"/>
      <w:r w:rsidRPr="00B24060">
        <w:rPr>
          <w:sz w:val="22"/>
          <w:szCs w:val="22"/>
        </w:rPr>
        <w:t>della</w:t>
      </w:r>
      <w:proofErr w:type="spellEnd"/>
      <w:r w:rsidRPr="00B24060">
        <w:rPr>
          <w:sz w:val="22"/>
          <w:szCs w:val="22"/>
        </w:rPr>
        <w:t xml:space="preserve"> </w:t>
      </w:r>
      <w:proofErr w:type="spellStart"/>
      <w:r w:rsidRPr="00B24060">
        <w:rPr>
          <w:sz w:val="22"/>
          <w:szCs w:val="22"/>
        </w:rPr>
        <w:t>Mirandola</w:t>
      </w:r>
      <w:proofErr w:type="spellEnd"/>
      <w:r w:rsidRPr="00B24060">
        <w:rPr>
          <w:sz w:val="22"/>
          <w:szCs w:val="22"/>
        </w:rPr>
        <w:t xml:space="preserve"> certainly invested metaphysical themes, but their concerns were more directed towards a new conception of human being within the great chain of being. However, it would be incorrect to conclude that there was a total abandonment of metaphysical studies, in fact within universities and religious circles a progressive refinement of the exegeses proposed in the previous centuries continued, just think of Tommaso De </w:t>
      </w:r>
      <w:proofErr w:type="spellStart"/>
      <w:r w:rsidRPr="00B24060">
        <w:rPr>
          <w:sz w:val="22"/>
          <w:szCs w:val="22"/>
        </w:rPr>
        <w:t>Vio</w:t>
      </w:r>
      <w:proofErr w:type="spellEnd"/>
      <w:r w:rsidRPr="00B24060">
        <w:rPr>
          <w:sz w:val="22"/>
          <w:szCs w:val="22"/>
        </w:rPr>
        <w:t>. However, it was necessary to wait for the end of the century and the success of the Jesuits to have a truly new metaphysical conceptual apparatus capable of having a profound impact on Renaissance and modern philosophical thought. The situation of marginalization is more dramatic if the field is restricted to metaphysical works produced in the vernacular: in Italy they can be counted on the fingers of one hand, and the same is true for other European countries. To the general indifference towards the discipline was added in these specific cases the fact that the readers of vernacular works were mostly disinterested in metaphysical themes, preferring ethical or natural philosophy topics. This paper will focus on one of the very few metaphysical works written in the vernacular and produced in Ragusa in the second half of the sixteenth century.</w:t>
      </w:r>
    </w:p>
    <w:p w14:paraId="26F27A87" w14:textId="3F534A56" w:rsidR="00827DCB" w:rsidRDefault="00827DCB" w:rsidP="0073476F">
      <w:pPr>
        <w:tabs>
          <w:tab w:val="left" w:pos="567"/>
          <w:tab w:val="left" w:pos="851"/>
          <w:tab w:val="left" w:pos="1252"/>
        </w:tabs>
        <w:rPr>
          <w:smallCaps/>
          <w:sz w:val="22"/>
          <w:szCs w:val="22"/>
        </w:rPr>
      </w:pPr>
    </w:p>
    <w:p w14:paraId="053B5120" w14:textId="77777777" w:rsidR="0008052F" w:rsidRPr="00B24060" w:rsidRDefault="0008052F" w:rsidP="0073476F">
      <w:pPr>
        <w:tabs>
          <w:tab w:val="left" w:pos="567"/>
          <w:tab w:val="left" w:pos="851"/>
          <w:tab w:val="left" w:pos="1252"/>
        </w:tabs>
        <w:rPr>
          <w:sz w:val="22"/>
          <w:szCs w:val="22"/>
        </w:rPr>
      </w:pPr>
      <w:r w:rsidRPr="00B24060">
        <w:rPr>
          <w:smallCaps/>
          <w:sz w:val="22"/>
          <w:szCs w:val="22"/>
        </w:rPr>
        <w:t xml:space="preserve">Eva Del </w:t>
      </w:r>
      <w:proofErr w:type="spellStart"/>
      <w:r w:rsidRPr="00B24060">
        <w:rPr>
          <w:smallCaps/>
          <w:sz w:val="22"/>
          <w:szCs w:val="22"/>
        </w:rPr>
        <w:t>Soldato</w:t>
      </w:r>
      <w:proofErr w:type="spellEnd"/>
      <w:r w:rsidRPr="00B24060">
        <w:rPr>
          <w:sz w:val="22"/>
          <w:szCs w:val="22"/>
        </w:rPr>
        <w:t xml:space="preserve"> (University of Pennsylvania)</w:t>
      </w:r>
    </w:p>
    <w:p w14:paraId="4FA3E8A7" w14:textId="77777777" w:rsidR="0008052F" w:rsidRPr="00B24060" w:rsidRDefault="0008052F" w:rsidP="0073476F">
      <w:pPr>
        <w:tabs>
          <w:tab w:val="left" w:pos="567"/>
          <w:tab w:val="left" w:pos="851"/>
          <w:tab w:val="left" w:pos="1252"/>
        </w:tabs>
        <w:rPr>
          <w:sz w:val="22"/>
          <w:szCs w:val="22"/>
        </w:rPr>
      </w:pPr>
      <w:r w:rsidRPr="00B24060">
        <w:rPr>
          <w:sz w:val="22"/>
          <w:szCs w:val="22"/>
        </w:rPr>
        <w:t xml:space="preserve">Matija </w:t>
      </w:r>
      <w:proofErr w:type="spellStart"/>
      <w:r w:rsidRPr="00B24060">
        <w:rPr>
          <w:sz w:val="22"/>
          <w:szCs w:val="22"/>
        </w:rPr>
        <w:t>Frkić</w:t>
      </w:r>
      <w:proofErr w:type="spellEnd"/>
      <w:r w:rsidRPr="00B24060">
        <w:rPr>
          <w:sz w:val="22"/>
          <w:szCs w:val="22"/>
        </w:rPr>
        <w:t xml:space="preserve"> and His Enemies</w:t>
      </w:r>
    </w:p>
    <w:p w14:paraId="5E213911" w14:textId="77777777" w:rsidR="0008052F" w:rsidRPr="00B24060" w:rsidRDefault="0008052F" w:rsidP="0073476F">
      <w:pPr>
        <w:tabs>
          <w:tab w:val="left" w:pos="567"/>
          <w:tab w:val="left" w:pos="851"/>
          <w:tab w:val="left" w:pos="1252"/>
        </w:tabs>
        <w:ind w:firstLine="720"/>
        <w:rPr>
          <w:sz w:val="22"/>
          <w:szCs w:val="22"/>
        </w:rPr>
      </w:pPr>
    </w:p>
    <w:p w14:paraId="0817D31A" w14:textId="1E6387AF" w:rsidR="0008052F" w:rsidRPr="00B24060" w:rsidRDefault="0008052F" w:rsidP="0073476F">
      <w:pPr>
        <w:tabs>
          <w:tab w:val="left" w:pos="567"/>
          <w:tab w:val="left" w:pos="851"/>
          <w:tab w:val="left" w:pos="1252"/>
        </w:tabs>
        <w:rPr>
          <w:sz w:val="22"/>
          <w:szCs w:val="22"/>
        </w:rPr>
      </w:pPr>
      <w:r w:rsidRPr="00B24060">
        <w:rPr>
          <w:sz w:val="22"/>
          <w:szCs w:val="22"/>
        </w:rPr>
        <w:t xml:space="preserve">A particularly productive angle from which to consider the philosophical profile of the Franciscan thinker Matija </w:t>
      </w:r>
      <w:proofErr w:type="spellStart"/>
      <w:r w:rsidRPr="00B24060">
        <w:rPr>
          <w:sz w:val="22"/>
          <w:szCs w:val="22"/>
        </w:rPr>
        <w:t>Frkić</w:t>
      </w:r>
      <w:proofErr w:type="spellEnd"/>
      <w:r w:rsidRPr="00B24060">
        <w:rPr>
          <w:sz w:val="22"/>
          <w:szCs w:val="22"/>
        </w:rPr>
        <w:t xml:space="preserve"> (1583-1669) consists in taking into consideration the several polemical debates in which he was involved during his long life. My paper will focus on </w:t>
      </w:r>
      <w:proofErr w:type="spellStart"/>
      <w:r w:rsidRPr="00B24060">
        <w:rPr>
          <w:sz w:val="22"/>
          <w:szCs w:val="22"/>
        </w:rPr>
        <w:t>Frkić</w:t>
      </w:r>
      <w:proofErr w:type="spellEnd"/>
      <w:r w:rsidRPr="00B24060">
        <w:rPr>
          <w:sz w:val="22"/>
          <w:szCs w:val="22"/>
        </w:rPr>
        <w:t xml:space="preserve"> and his “enemies”, that prominently included Fortunio </w:t>
      </w:r>
      <w:proofErr w:type="spellStart"/>
      <w:r w:rsidRPr="00B24060">
        <w:rPr>
          <w:sz w:val="22"/>
          <w:szCs w:val="22"/>
        </w:rPr>
        <w:t>Liceti</w:t>
      </w:r>
      <w:proofErr w:type="spellEnd"/>
      <w:r w:rsidRPr="00B24060">
        <w:rPr>
          <w:sz w:val="22"/>
          <w:szCs w:val="22"/>
        </w:rPr>
        <w:t xml:space="preserve">, </w:t>
      </w:r>
      <w:proofErr w:type="gramStart"/>
      <w:r w:rsidRPr="00B24060">
        <w:rPr>
          <w:sz w:val="22"/>
          <w:szCs w:val="22"/>
        </w:rPr>
        <w:t>in order to</w:t>
      </w:r>
      <w:proofErr w:type="gramEnd"/>
      <w:r w:rsidRPr="00B24060">
        <w:rPr>
          <w:sz w:val="22"/>
          <w:szCs w:val="22"/>
        </w:rPr>
        <w:t xml:space="preserve"> highlight the priorities of the Franciscan’s theoretical agenda.</w:t>
      </w:r>
    </w:p>
    <w:p w14:paraId="453A72CB" w14:textId="43BEC09C" w:rsidR="0008052F" w:rsidRPr="00B24060" w:rsidRDefault="0008052F" w:rsidP="0073476F">
      <w:pPr>
        <w:pBdr>
          <w:bottom w:val="single" w:sz="6" w:space="1" w:color="auto"/>
        </w:pBdr>
        <w:tabs>
          <w:tab w:val="left" w:pos="567"/>
          <w:tab w:val="left" w:pos="851"/>
          <w:tab w:val="left" w:pos="1252"/>
        </w:tabs>
        <w:rPr>
          <w:sz w:val="22"/>
          <w:szCs w:val="22"/>
        </w:rPr>
      </w:pPr>
    </w:p>
    <w:p w14:paraId="2040DE6A" w14:textId="77777777" w:rsidR="00575351" w:rsidRPr="00B24060" w:rsidRDefault="00575351" w:rsidP="00575351">
      <w:pPr>
        <w:tabs>
          <w:tab w:val="left" w:pos="567"/>
          <w:tab w:val="left" w:pos="851"/>
          <w:tab w:val="left" w:pos="1252"/>
        </w:tabs>
        <w:rPr>
          <w:smallCaps/>
          <w:sz w:val="22"/>
          <w:szCs w:val="22"/>
        </w:rPr>
      </w:pPr>
    </w:p>
    <w:p w14:paraId="3247B3D9" w14:textId="77777777" w:rsidR="00575351" w:rsidRPr="00B24060" w:rsidRDefault="00575351" w:rsidP="00575351">
      <w:pPr>
        <w:tabs>
          <w:tab w:val="left" w:pos="567"/>
          <w:tab w:val="left" w:pos="851"/>
          <w:tab w:val="left" w:pos="1252"/>
        </w:tabs>
        <w:rPr>
          <w:sz w:val="22"/>
          <w:szCs w:val="22"/>
        </w:rPr>
      </w:pPr>
      <w:r w:rsidRPr="00B24060">
        <w:rPr>
          <w:smallCaps/>
          <w:sz w:val="22"/>
          <w:szCs w:val="22"/>
        </w:rPr>
        <w:t>Giovanni Rossi</w:t>
      </w:r>
      <w:r w:rsidRPr="00B24060">
        <w:rPr>
          <w:sz w:val="22"/>
          <w:szCs w:val="22"/>
        </w:rPr>
        <w:t xml:space="preserve"> (University of Verona)</w:t>
      </w:r>
    </w:p>
    <w:p w14:paraId="03CB5A36" w14:textId="77777777" w:rsidR="00575351" w:rsidRPr="00B24060" w:rsidRDefault="00575351" w:rsidP="00575351">
      <w:pPr>
        <w:tabs>
          <w:tab w:val="left" w:pos="567"/>
          <w:tab w:val="left" w:pos="851"/>
          <w:tab w:val="left" w:pos="1252"/>
        </w:tabs>
        <w:rPr>
          <w:sz w:val="22"/>
          <w:szCs w:val="22"/>
        </w:rPr>
      </w:pPr>
      <w:r w:rsidRPr="00B24060">
        <w:rPr>
          <w:sz w:val="22"/>
          <w:szCs w:val="22"/>
        </w:rPr>
        <w:t xml:space="preserve">A Renaissance Rereading of Aristotelian Political Theories: </w:t>
      </w:r>
      <w:proofErr w:type="spellStart"/>
      <w:r w:rsidRPr="00B24060">
        <w:rPr>
          <w:sz w:val="22"/>
          <w:szCs w:val="22"/>
        </w:rPr>
        <w:t>Gučetić’s</w:t>
      </w:r>
      <w:proofErr w:type="spellEnd"/>
      <w:r w:rsidRPr="00B24060">
        <w:rPr>
          <w:sz w:val="22"/>
          <w:szCs w:val="22"/>
        </w:rPr>
        <w:t xml:space="preserve"> treatise </w:t>
      </w:r>
      <w:proofErr w:type="spellStart"/>
      <w:r w:rsidRPr="00B24060">
        <w:rPr>
          <w:i/>
          <w:iCs/>
          <w:sz w:val="22"/>
          <w:szCs w:val="22"/>
        </w:rPr>
        <w:t>Dello</w:t>
      </w:r>
      <w:proofErr w:type="spellEnd"/>
      <w:r w:rsidRPr="00B24060">
        <w:rPr>
          <w:i/>
          <w:iCs/>
          <w:sz w:val="22"/>
          <w:szCs w:val="22"/>
        </w:rPr>
        <w:t xml:space="preserve"> </w:t>
      </w:r>
      <w:proofErr w:type="spellStart"/>
      <w:r w:rsidRPr="00B24060">
        <w:rPr>
          <w:i/>
          <w:iCs/>
          <w:sz w:val="22"/>
          <w:szCs w:val="22"/>
        </w:rPr>
        <w:t>stato</w:t>
      </w:r>
      <w:proofErr w:type="spellEnd"/>
      <w:r w:rsidRPr="00B24060">
        <w:rPr>
          <w:i/>
          <w:iCs/>
          <w:sz w:val="22"/>
          <w:szCs w:val="22"/>
        </w:rPr>
        <w:t xml:space="preserve"> </w:t>
      </w:r>
      <w:proofErr w:type="spellStart"/>
      <w:r w:rsidRPr="00B24060">
        <w:rPr>
          <w:i/>
          <w:iCs/>
          <w:sz w:val="22"/>
          <w:szCs w:val="22"/>
        </w:rPr>
        <w:t>delle</w:t>
      </w:r>
      <w:proofErr w:type="spellEnd"/>
      <w:r w:rsidRPr="00B24060">
        <w:rPr>
          <w:i/>
          <w:iCs/>
          <w:sz w:val="22"/>
          <w:szCs w:val="22"/>
        </w:rPr>
        <w:t xml:space="preserve"> </w:t>
      </w:r>
      <w:proofErr w:type="spellStart"/>
      <w:r w:rsidRPr="00B24060">
        <w:rPr>
          <w:i/>
          <w:iCs/>
          <w:sz w:val="22"/>
          <w:szCs w:val="22"/>
        </w:rPr>
        <w:t>republiche</w:t>
      </w:r>
      <w:proofErr w:type="spellEnd"/>
      <w:r w:rsidRPr="00B24060">
        <w:rPr>
          <w:sz w:val="22"/>
          <w:szCs w:val="22"/>
        </w:rPr>
        <w:t xml:space="preserve"> (1591)</w:t>
      </w:r>
    </w:p>
    <w:p w14:paraId="2B507CF2" w14:textId="77777777" w:rsidR="00575351" w:rsidRPr="00B24060" w:rsidRDefault="00575351" w:rsidP="00575351">
      <w:pPr>
        <w:tabs>
          <w:tab w:val="left" w:pos="567"/>
          <w:tab w:val="left" w:pos="851"/>
        </w:tabs>
        <w:rPr>
          <w:sz w:val="22"/>
          <w:szCs w:val="22"/>
        </w:rPr>
      </w:pPr>
    </w:p>
    <w:p w14:paraId="49D613A6" w14:textId="77777777" w:rsidR="00575351" w:rsidRPr="00B24060" w:rsidRDefault="00575351" w:rsidP="00575351">
      <w:pPr>
        <w:tabs>
          <w:tab w:val="left" w:pos="567"/>
          <w:tab w:val="left" w:pos="851"/>
        </w:tabs>
        <w:rPr>
          <w:sz w:val="22"/>
          <w:szCs w:val="22"/>
        </w:rPr>
      </w:pPr>
      <w:r w:rsidRPr="00B24060">
        <w:rPr>
          <w:sz w:val="22"/>
          <w:szCs w:val="22"/>
        </w:rPr>
        <w:t xml:space="preserve">The Ragusa humanist Nikola </w:t>
      </w:r>
      <w:proofErr w:type="spellStart"/>
      <w:r w:rsidRPr="00B24060">
        <w:rPr>
          <w:sz w:val="22"/>
          <w:szCs w:val="22"/>
        </w:rPr>
        <w:t>Vitov</w:t>
      </w:r>
      <w:proofErr w:type="spellEnd"/>
      <w:r w:rsidRPr="00B24060">
        <w:rPr>
          <w:sz w:val="22"/>
          <w:szCs w:val="22"/>
        </w:rPr>
        <w:t xml:space="preserve"> </w:t>
      </w:r>
      <w:proofErr w:type="spellStart"/>
      <w:r w:rsidRPr="00B24060">
        <w:rPr>
          <w:sz w:val="22"/>
          <w:szCs w:val="22"/>
        </w:rPr>
        <w:t>Gučetić</w:t>
      </w:r>
      <w:proofErr w:type="spellEnd"/>
      <w:r w:rsidRPr="00B24060">
        <w:rPr>
          <w:sz w:val="22"/>
          <w:szCs w:val="22"/>
        </w:rPr>
        <w:t xml:space="preserve"> (</w:t>
      </w:r>
      <w:proofErr w:type="spellStart"/>
      <w:r w:rsidRPr="00B24060">
        <w:rPr>
          <w:sz w:val="22"/>
          <w:szCs w:val="22"/>
        </w:rPr>
        <w:t>Nicolò</w:t>
      </w:r>
      <w:proofErr w:type="spellEnd"/>
      <w:r w:rsidRPr="00B24060">
        <w:rPr>
          <w:sz w:val="22"/>
          <w:szCs w:val="22"/>
        </w:rPr>
        <w:t xml:space="preserve"> Vito di </w:t>
      </w:r>
      <w:proofErr w:type="spellStart"/>
      <w:r w:rsidRPr="00B24060">
        <w:rPr>
          <w:sz w:val="22"/>
          <w:szCs w:val="22"/>
        </w:rPr>
        <w:t>Gozze</w:t>
      </w:r>
      <w:proofErr w:type="spellEnd"/>
      <w:r w:rsidRPr="00B24060">
        <w:rPr>
          <w:sz w:val="22"/>
          <w:szCs w:val="22"/>
        </w:rPr>
        <w:t xml:space="preserve">, 1549–1610) provides an excellent example of the widespread circulation of Aristotelian political theories in Europe at the end of the sixteenth century. A typically Renaissance enthusiast of encyclopedic knowledge – ranging from economics to politics, from astronomy to natural philosophy, from poetry and aesthetics to theology – </w:t>
      </w:r>
      <w:proofErr w:type="spellStart"/>
      <w:r w:rsidRPr="00B24060">
        <w:rPr>
          <w:sz w:val="22"/>
          <w:szCs w:val="22"/>
        </w:rPr>
        <w:t>Nicolò</w:t>
      </w:r>
      <w:proofErr w:type="spellEnd"/>
      <w:r w:rsidRPr="00B24060">
        <w:rPr>
          <w:sz w:val="22"/>
          <w:szCs w:val="22"/>
        </w:rPr>
        <w:t xml:space="preserve"> was in constant correspondence with numerous European intellectuals, while at the same time devoting himself to concrete political activity and serving in important government positions in his own city.</w:t>
      </w:r>
    </w:p>
    <w:p w14:paraId="34BCA8F0" w14:textId="77777777" w:rsidR="00575351" w:rsidRPr="00B24060" w:rsidRDefault="00575351" w:rsidP="00575351">
      <w:pPr>
        <w:tabs>
          <w:tab w:val="left" w:pos="567"/>
          <w:tab w:val="left" w:pos="851"/>
        </w:tabs>
        <w:ind w:firstLine="720"/>
        <w:rPr>
          <w:sz w:val="22"/>
          <w:szCs w:val="22"/>
        </w:rPr>
      </w:pPr>
      <w:r w:rsidRPr="00B24060">
        <w:rPr>
          <w:sz w:val="22"/>
          <w:szCs w:val="22"/>
        </w:rPr>
        <w:t xml:space="preserve">In his reflections on political theory, </w:t>
      </w:r>
      <w:proofErr w:type="spellStart"/>
      <w:r w:rsidRPr="00B24060">
        <w:rPr>
          <w:sz w:val="22"/>
          <w:szCs w:val="22"/>
        </w:rPr>
        <w:t>Nicolò</w:t>
      </w:r>
      <w:proofErr w:type="spellEnd"/>
      <w:r w:rsidRPr="00B24060">
        <w:rPr>
          <w:sz w:val="22"/>
          <w:szCs w:val="22"/>
        </w:rPr>
        <w:t xml:space="preserve"> recovered and essentially updated the Aristotelian teachings on the same matter. His treatise (formally a dialogue) </w:t>
      </w:r>
      <w:proofErr w:type="spellStart"/>
      <w:r w:rsidRPr="00B24060">
        <w:rPr>
          <w:i/>
          <w:sz w:val="22"/>
          <w:szCs w:val="22"/>
        </w:rPr>
        <w:t>Dello</w:t>
      </w:r>
      <w:proofErr w:type="spellEnd"/>
      <w:r w:rsidRPr="00B24060">
        <w:rPr>
          <w:i/>
          <w:sz w:val="22"/>
          <w:szCs w:val="22"/>
        </w:rPr>
        <w:t xml:space="preserve"> </w:t>
      </w:r>
      <w:proofErr w:type="spellStart"/>
      <w:r w:rsidRPr="00B24060">
        <w:rPr>
          <w:i/>
          <w:sz w:val="22"/>
          <w:szCs w:val="22"/>
        </w:rPr>
        <w:t>stato</w:t>
      </w:r>
      <w:proofErr w:type="spellEnd"/>
      <w:r w:rsidRPr="00B24060">
        <w:rPr>
          <w:i/>
          <w:sz w:val="22"/>
          <w:szCs w:val="22"/>
        </w:rPr>
        <w:t xml:space="preserve"> </w:t>
      </w:r>
      <w:proofErr w:type="spellStart"/>
      <w:r w:rsidRPr="00B24060">
        <w:rPr>
          <w:i/>
          <w:sz w:val="22"/>
          <w:szCs w:val="22"/>
        </w:rPr>
        <w:t>delle</w:t>
      </w:r>
      <w:proofErr w:type="spellEnd"/>
      <w:r w:rsidRPr="00B24060">
        <w:rPr>
          <w:i/>
          <w:sz w:val="22"/>
          <w:szCs w:val="22"/>
        </w:rPr>
        <w:t xml:space="preserve"> </w:t>
      </w:r>
      <w:proofErr w:type="spellStart"/>
      <w:r w:rsidRPr="00B24060">
        <w:rPr>
          <w:i/>
          <w:sz w:val="22"/>
          <w:szCs w:val="22"/>
        </w:rPr>
        <w:t>republiche</w:t>
      </w:r>
      <w:proofErr w:type="spellEnd"/>
      <w:r w:rsidRPr="00B24060">
        <w:rPr>
          <w:sz w:val="22"/>
          <w:szCs w:val="22"/>
        </w:rPr>
        <w:t xml:space="preserve"> (1591), divided into eight days, completes the discourse begun with his </w:t>
      </w:r>
      <w:proofErr w:type="spellStart"/>
      <w:r w:rsidRPr="00B24060">
        <w:rPr>
          <w:i/>
          <w:sz w:val="22"/>
          <w:szCs w:val="22"/>
        </w:rPr>
        <w:t>Governo</w:t>
      </w:r>
      <w:proofErr w:type="spellEnd"/>
      <w:r w:rsidRPr="00B24060">
        <w:rPr>
          <w:i/>
          <w:sz w:val="22"/>
          <w:szCs w:val="22"/>
        </w:rPr>
        <w:t xml:space="preserve"> </w:t>
      </w:r>
      <w:proofErr w:type="spellStart"/>
      <w:r w:rsidRPr="00B24060">
        <w:rPr>
          <w:i/>
          <w:sz w:val="22"/>
          <w:szCs w:val="22"/>
        </w:rPr>
        <w:t>della</w:t>
      </w:r>
      <w:proofErr w:type="spellEnd"/>
      <w:r w:rsidRPr="00B24060">
        <w:rPr>
          <w:i/>
          <w:sz w:val="22"/>
          <w:szCs w:val="22"/>
        </w:rPr>
        <w:t xml:space="preserve"> vita </w:t>
      </w:r>
      <w:proofErr w:type="spellStart"/>
      <w:r w:rsidRPr="00B24060">
        <w:rPr>
          <w:i/>
          <w:sz w:val="22"/>
          <w:szCs w:val="22"/>
        </w:rPr>
        <w:t>famigliare</w:t>
      </w:r>
      <w:proofErr w:type="spellEnd"/>
      <w:r w:rsidRPr="00B24060">
        <w:rPr>
          <w:sz w:val="22"/>
          <w:szCs w:val="22"/>
        </w:rPr>
        <w:t xml:space="preserve"> (1589): following Aristotle, </w:t>
      </w:r>
      <w:proofErr w:type="spellStart"/>
      <w:r w:rsidRPr="00B24060">
        <w:rPr>
          <w:sz w:val="22"/>
          <w:szCs w:val="22"/>
        </w:rPr>
        <w:t>Nicolò</w:t>
      </w:r>
      <w:proofErr w:type="spellEnd"/>
      <w:r w:rsidRPr="00B24060">
        <w:rPr>
          <w:sz w:val="22"/>
          <w:szCs w:val="22"/>
        </w:rPr>
        <w:t xml:space="preserve"> first reflects on the economy and then develops an analysis of the different types of government, focusing on the role of the law and the legislator, the citizen and those in charge of government, the changes in the regime of government and the related themes of sedition and tyranny, the magistrates, without neglecting issues like the best urban configuration, the shape and location of buildings, the location of the city within a certain territory, and concluding with the theme of the education of the young.</w:t>
      </w:r>
    </w:p>
    <w:p w14:paraId="44A9CCAA" w14:textId="77777777" w:rsidR="00575351" w:rsidRPr="00B24060" w:rsidRDefault="00575351" w:rsidP="00575351">
      <w:pPr>
        <w:tabs>
          <w:tab w:val="left" w:pos="567"/>
          <w:tab w:val="left" w:pos="851"/>
        </w:tabs>
        <w:ind w:firstLine="720"/>
        <w:rPr>
          <w:sz w:val="22"/>
          <w:szCs w:val="22"/>
        </w:rPr>
      </w:pPr>
      <w:r w:rsidRPr="00B24060">
        <w:rPr>
          <w:sz w:val="22"/>
          <w:szCs w:val="22"/>
        </w:rPr>
        <w:t xml:space="preserve">All these themes clearly go back to Aristotle, but do not exclude a “contamination” with the thought of other classical philosophers, starting with Plato (a constant presence in the treatise); they also point to the rich and diversified Renaissance tradition of general introductory works dedicated to political matters. From Francesco Patrizi of Siena to Alessandro </w:t>
      </w:r>
      <w:proofErr w:type="spellStart"/>
      <w:r w:rsidRPr="00B24060">
        <w:rPr>
          <w:sz w:val="22"/>
          <w:szCs w:val="22"/>
        </w:rPr>
        <w:t>Piccolomini</w:t>
      </w:r>
      <w:proofErr w:type="spellEnd"/>
      <w:r w:rsidRPr="00B24060">
        <w:rPr>
          <w:sz w:val="22"/>
          <w:szCs w:val="22"/>
        </w:rPr>
        <w:t xml:space="preserve"> up to Jean </w:t>
      </w:r>
      <w:proofErr w:type="spellStart"/>
      <w:r w:rsidRPr="00B24060">
        <w:rPr>
          <w:sz w:val="22"/>
          <w:szCs w:val="22"/>
        </w:rPr>
        <w:t>Bodin</w:t>
      </w:r>
      <w:proofErr w:type="spellEnd"/>
      <w:r w:rsidRPr="00B24060">
        <w:rPr>
          <w:sz w:val="22"/>
          <w:szCs w:val="22"/>
        </w:rPr>
        <w:t xml:space="preserve"> and Giovanni Botero (all quoted in </w:t>
      </w:r>
      <w:proofErr w:type="spellStart"/>
      <w:r w:rsidRPr="00B24060">
        <w:rPr>
          <w:sz w:val="22"/>
          <w:szCs w:val="22"/>
        </w:rPr>
        <w:t>Nicolò’s</w:t>
      </w:r>
      <w:proofErr w:type="spellEnd"/>
      <w:r w:rsidRPr="00B24060">
        <w:rPr>
          <w:sz w:val="22"/>
          <w:szCs w:val="22"/>
        </w:rPr>
        <w:t xml:space="preserve"> work), a relevant part of the European intelligentsia throughout the sixteenth century is committed to the identification of a shared corpus of political rules that can cope with the traumatic rupture of religious unity (which was not caused only by the Reformation) and can respond to the challenges brought by Machiavelli’s unapologetic realism.</w:t>
      </w:r>
    </w:p>
    <w:p w14:paraId="3BC72982" w14:textId="62903DA9" w:rsidR="00BA3F6D" w:rsidRPr="00B24060" w:rsidRDefault="00575351" w:rsidP="00BA3F6D">
      <w:pPr>
        <w:tabs>
          <w:tab w:val="left" w:pos="567"/>
          <w:tab w:val="left" w:pos="851"/>
        </w:tabs>
        <w:ind w:firstLine="720"/>
        <w:rPr>
          <w:sz w:val="22"/>
          <w:szCs w:val="22"/>
        </w:rPr>
      </w:pPr>
      <w:r w:rsidRPr="00B24060">
        <w:rPr>
          <w:sz w:val="22"/>
          <w:szCs w:val="22"/>
        </w:rPr>
        <w:t xml:space="preserve">In this context, </w:t>
      </w:r>
      <w:proofErr w:type="spellStart"/>
      <w:r w:rsidRPr="00B24060">
        <w:rPr>
          <w:sz w:val="22"/>
          <w:szCs w:val="22"/>
        </w:rPr>
        <w:t>Gučetić’s</w:t>
      </w:r>
      <w:proofErr w:type="spellEnd"/>
      <w:r w:rsidRPr="00B24060">
        <w:rPr>
          <w:sz w:val="22"/>
          <w:szCs w:val="22"/>
        </w:rPr>
        <w:t xml:space="preserve"> work contributed to the recovery of the Aristotelian and classical heritage in general (not just on the level of philosophical argumentation, but very often also resorting to the demonstrative force of historical examples), but it also updated it with references to the theories of contemporary authors. This is exactly what the title of the work suggests: </w:t>
      </w:r>
      <w:proofErr w:type="spellStart"/>
      <w:r w:rsidRPr="00B24060">
        <w:rPr>
          <w:i/>
          <w:sz w:val="22"/>
          <w:szCs w:val="22"/>
        </w:rPr>
        <w:t>Dello</w:t>
      </w:r>
      <w:proofErr w:type="spellEnd"/>
      <w:r w:rsidRPr="00B24060">
        <w:rPr>
          <w:i/>
          <w:sz w:val="22"/>
          <w:szCs w:val="22"/>
        </w:rPr>
        <w:t xml:space="preserve"> </w:t>
      </w:r>
      <w:proofErr w:type="spellStart"/>
      <w:r w:rsidRPr="00B24060">
        <w:rPr>
          <w:i/>
          <w:sz w:val="22"/>
          <w:szCs w:val="22"/>
        </w:rPr>
        <w:t>stato</w:t>
      </w:r>
      <w:proofErr w:type="spellEnd"/>
      <w:r w:rsidRPr="00B24060">
        <w:rPr>
          <w:i/>
          <w:sz w:val="22"/>
          <w:szCs w:val="22"/>
        </w:rPr>
        <w:t xml:space="preserve"> </w:t>
      </w:r>
      <w:proofErr w:type="spellStart"/>
      <w:r w:rsidRPr="00B24060">
        <w:rPr>
          <w:i/>
          <w:sz w:val="22"/>
          <w:szCs w:val="22"/>
        </w:rPr>
        <w:t>delle</w:t>
      </w:r>
      <w:proofErr w:type="spellEnd"/>
      <w:r w:rsidRPr="00B24060">
        <w:rPr>
          <w:i/>
          <w:sz w:val="22"/>
          <w:szCs w:val="22"/>
        </w:rPr>
        <w:t xml:space="preserve"> </w:t>
      </w:r>
      <w:proofErr w:type="spellStart"/>
      <w:r w:rsidRPr="00B24060">
        <w:rPr>
          <w:i/>
          <w:sz w:val="22"/>
          <w:szCs w:val="22"/>
        </w:rPr>
        <w:t>republiche</w:t>
      </w:r>
      <w:proofErr w:type="spellEnd"/>
      <w:r w:rsidRPr="00B24060">
        <w:rPr>
          <w:i/>
          <w:sz w:val="22"/>
          <w:szCs w:val="22"/>
        </w:rPr>
        <w:t xml:space="preserve"> secondo la </w:t>
      </w:r>
      <w:proofErr w:type="spellStart"/>
      <w:r w:rsidRPr="00B24060">
        <w:rPr>
          <w:i/>
          <w:sz w:val="22"/>
          <w:szCs w:val="22"/>
        </w:rPr>
        <w:t>mente</w:t>
      </w:r>
      <w:proofErr w:type="spellEnd"/>
      <w:r w:rsidRPr="00B24060">
        <w:rPr>
          <w:i/>
          <w:sz w:val="22"/>
          <w:szCs w:val="22"/>
        </w:rPr>
        <w:t xml:space="preserve"> di </w:t>
      </w:r>
      <w:proofErr w:type="spellStart"/>
      <w:r w:rsidRPr="00B24060">
        <w:rPr>
          <w:i/>
          <w:sz w:val="22"/>
          <w:szCs w:val="22"/>
        </w:rPr>
        <w:t>Aristotele</w:t>
      </w:r>
      <w:proofErr w:type="spellEnd"/>
      <w:r w:rsidRPr="00B24060">
        <w:rPr>
          <w:i/>
          <w:sz w:val="22"/>
          <w:szCs w:val="22"/>
        </w:rPr>
        <w:t xml:space="preserve"> con </w:t>
      </w:r>
      <w:proofErr w:type="spellStart"/>
      <w:r w:rsidRPr="00B24060">
        <w:rPr>
          <w:i/>
          <w:sz w:val="22"/>
          <w:szCs w:val="22"/>
        </w:rPr>
        <w:t>essempi</w:t>
      </w:r>
      <w:proofErr w:type="spellEnd"/>
      <w:r w:rsidRPr="00B24060">
        <w:rPr>
          <w:i/>
          <w:sz w:val="22"/>
          <w:szCs w:val="22"/>
        </w:rPr>
        <w:t xml:space="preserve"> </w:t>
      </w:r>
      <w:proofErr w:type="spellStart"/>
      <w:r w:rsidRPr="00B24060">
        <w:rPr>
          <w:i/>
          <w:sz w:val="22"/>
          <w:szCs w:val="22"/>
        </w:rPr>
        <w:t>moderni</w:t>
      </w:r>
      <w:proofErr w:type="spellEnd"/>
      <w:r w:rsidRPr="00B24060">
        <w:rPr>
          <w:i/>
          <w:sz w:val="22"/>
          <w:szCs w:val="22"/>
        </w:rPr>
        <w:t xml:space="preserve"> </w:t>
      </w:r>
      <w:proofErr w:type="spellStart"/>
      <w:r w:rsidRPr="00B24060">
        <w:rPr>
          <w:i/>
          <w:sz w:val="22"/>
          <w:szCs w:val="22"/>
        </w:rPr>
        <w:t>giornate</w:t>
      </w:r>
      <w:proofErr w:type="spellEnd"/>
      <w:r w:rsidRPr="00B24060">
        <w:rPr>
          <w:i/>
          <w:sz w:val="22"/>
          <w:szCs w:val="22"/>
        </w:rPr>
        <w:t xml:space="preserve"> otto</w:t>
      </w:r>
      <w:r w:rsidRPr="00B24060">
        <w:rPr>
          <w:sz w:val="22"/>
          <w:szCs w:val="22"/>
        </w:rPr>
        <w:t xml:space="preserve"> (Venice, 1591). Evidence of this attempt to update the Aristotelian theoretical framework – </w:t>
      </w:r>
      <w:proofErr w:type="gramStart"/>
      <w:r w:rsidRPr="00B24060">
        <w:rPr>
          <w:sz w:val="22"/>
          <w:szCs w:val="22"/>
        </w:rPr>
        <w:t>in order to</w:t>
      </w:r>
      <w:proofErr w:type="gramEnd"/>
      <w:r w:rsidRPr="00B24060">
        <w:rPr>
          <w:sz w:val="22"/>
          <w:szCs w:val="22"/>
        </w:rPr>
        <w:t xml:space="preserve"> confirm its validity – can be drawn from the “</w:t>
      </w:r>
      <w:proofErr w:type="spellStart"/>
      <w:r w:rsidRPr="00B24060">
        <w:rPr>
          <w:sz w:val="22"/>
          <w:szCs w:val="22"/>
        </w:rPr>
        <w:t>Avertimenti</w:t>
      </w:r>
      <w:proofErr w:type="spellEnd"/>
      <w:r w:rsidRPr="00B24060">
        <w:rPr>
          <w:sz w:val="22"/>
          <w:szCs w:val="22"/>
        </w:rPr>
        <w:t xml:space="preserve"> </w:t>
      </w:r>
      <w:proofErr w:type="spellStart"/>
      <w:r w:rsidRPr="00B24060">
        <w:rPr>
          <w:sz w:val="22"/>
          <w:szCs w:val="22"/>
        </w:rPr>
        <w:t>civili</w:t>
      </w:r>
      <w:proofErr w:type="spellEnd"/>
      <w:r w:rsidRPr="00B24060">
        <w:rPr>
          <w:sz w:val="22"/>
          <w:szCs w:val="22"/>
        </w:rPr>
        <w:t xml:space="preserve"> per lo </w:t>
      </w:r>
      <w:proofErr w:type="spellStart"/>
      <w:r w:rsidRPr="00B24060">
        <w:rPr>
          <w:sz w:val="22"/>
          <w:szCs w:val="22"/>
        </w:rPr>
        <w:t>governo</w:t>
      </w:r>
      <w:proofErr w:type="spellEnd"/>
      <w:r w:rsidRPr="00B24060">
        <w:rPr>
          <w:sz w:val="22"/>
          <w:szCs w:val="22"/>
        </w:rPr>
        <w:t xml:space="preserve"> </w:t>
      </w:r>
      <w:proofErr w:type="spellStart"/>
      <w:r w:rsidRPr="00B24060">
        <w:rPr>
          <w:sz w:val="22"/>
          <w:szCs w:val="22"/>
        </w:rPr>
        <w:t>delli</w:t>
      </w:r>
      <w:proofErr w:type="spellEnd"/>
      <w:r w:rsidRPr="00B24060">
        <w:rPr>
          <w:sz w:val="22"/>
          <w:szCs w:val="22"/>
        </w:rPr>
        <w:t xml:space="preserve"> </w:t>
      </w:r>
      <w:proofErr w:type="spellStart"/>
      <w:r w:rsidRPr="00B24060">
        <w:rPr>
          <w:sz w:val="22"/>
          <w:szCs w:val="22"/>
        </w:rPr>
        <w:t>stati</w:t>
      </w:r>
      <w:proofErr w:type="spellEnd"/>
      <w:r w:rsidRPr="00B24060">
        <w:rPr>
          <w:sz w:val="22"/>
          <w:szCs w:val="22"/>
        </w:rPr>
        <w:t xml:space="preserve">”, which </w:t>
      </w:r>
      <w:proofErr w:type="spellStart"/>
      <w:r w:rsidRPr="00B24060">
        <w:rPr>
          <w:sz w:val="22"/>
          <w:szCs w:val="22"/>
        </w:rPr>
        <w:t>Gozze</w:t>
      </w:r>
      <w:proofErr w:type="spellEnd"/>
      <w:r w:rsidRPr="00B24060">
        <w:rPr>
          <w:sz w:val="22"/>
          <w:szCs w:val="22"/>
        </w:rPr>
        <w:t xml:space="preserve"> placed in the appendix to the work: these are 122 maxims that combine theoretical knowledge with practical experience. They belong to a successful literary genre, often used by the political writers of the time.</w:t>
      </w:r>
    </w:p>
    <w:p w14:paraId="59803601" w14:textId="77777777" w:rsidR="00575351" w:rsidRPr="00B24060" w:rsidRDefault="00575351" w:rsidP="00575351">
      <w:pPr>
        <w:pBdr>
          <w:bottom w:val="single" w:sz="6" w:space="1" w:color="auto"/>
        </w:pBdr>
        <w:tabs>
          <w:tab w:val="left" w:pos="567"/>
          <w:tab w:val="left" w:pos="851"/>
        </w:tabs>
        <w:rPr>
          <w:rFonts w:cs="Times New Roman"/>
          <w:sz w:val="22"/>
          <w:szCs w:val="22"/>
        </w:rPr>
      </w:pPr>
    </w:p>
    <w:p w14:paraId="7376B110" w14:textId="77777777" w:rsidR="00575351" w:rsidRPr="00B24060" w:rsidRDefault="00575351" w:rsidP="00575351">
      <w:pPr>
        <w:tabs>
          <w:tab w:val="left" w:pos="567"/>
          <w:tab w:val="left" w:pos="851"/>
          <w:tab w:val="left" w:pos="1252"/>
        </w:tabs>
        <w:rPr>
          <w:smallCaps/>
          <w:sz w:val="22"/>
          <w:szCs w:val="22"/>
        </w:rPr>
      </w:pPr>
    </w:p>
    <w:p w14:paraId="51E64B2E" w14:textId="77777777" w:rsidR="008D2181" w:rsidRDefault="008D2181" w:rsidP="00575351">
      <w:pPr>
        <w:tabs>
          <w:tab w:val="left" w:pos="567"/>
          <w:tab w:val="left" w:pos="851"/>
          <w:tab w:val="left" w:pos="1252"/>
        </w:tabs>
        <w:rPr>
          <w:smallCaps/>
          <w:sz w:val="22"/>
          <w:szCs w:val="22"/>
        </w:rPr>
      </w:pPr>
    </w:p>
    <w:p w14:paraId="2A07C0FF" w14:textId="77777777" w:rsidR="008D2181" w:rsidRDefault="008D2181" w:rsidP="00575351">
      <w:pPr>
        <w:tabs>
          <w:tab w:val="left" w:pos="567"/>
          <w:tab w:val="left" w:pos="851"/>
          <w:tab w:val="left" w:pos="1252"/>
        </w:tabs>
        <w:rPr>
          <w:smallCaps/>
          <w:sz w:val="22"/>
          <w:szCs w:val="22"/>
        </w:rPr>
      </w:pPr>
    </w:p>
    <w:p w14:paraId="5D91DD6E" w14:textId="77777777" w:rsidR="00575351" w:rsidRPr="00B24060" w:rsidRDefault="00575351" w:rsidP="00575351">
      <w:pPr>
        <w:tabs>
          <w:tab w:val="left" w:pos="567"/>
          <w:tab w:val="left" w:pos="851"/>
        </w:tabs>
        <w:rPr>
          <w:rFonts w:cs="Times New Roman"/>
          <w:sz w:val="22"/>
          <w:szCs w:val="22"/>
        </w:rPr>
      </w:pPr>
    </w:p>
    <w:p w14:paraId="3FE89B0E" w14:textId="4F976BAB" w:rsidR="00575351" w:rsidRPr="00B24060" w:rsidRDefault="00575351" w:rsidP="00575351">
      <w:pPr>
        <w:tabs>
          <w:tab w:val="left" w:pos="567"/>
          <w:tab w:val="left" w:pos="851"/>
        </w:tabs>
        <w:rPr>
          <w:sz w:val="22"/>
          <w:szCs w:val="22"/>
          <w:lang w:val="fr-FR"/>
        </w:rPr>
      </w:pPr>
      <w:proofErr w:type="spellStart"/>
      <w:r w:rsidRPr="00B24060">
        <w:rPr>
          <w:smallCaps/>
          <w:sz w:val="22"/>
          <w:szCs w:val="22"/>
          <w:lang w:val="fr-FR"/>
        </w:rPr>
        <w:t>Maiko</w:t>
      </w:r>
      <w:proofErr w:type="spellEnd"/>
      <w:r w:rsidRPr="00B24060">
        <w:rPr>
          <w:smallCaps/>
          <w:sz w:val="22"/>
          <w:szCs w:val="22"/>
          <w:lang w:val="fr-FR"/>
        </w:rPr>
        <w:t xml:space="preserve"> </w:t>
      </w:r>
      <w:proofErr w:type="spellStart"/>
      <w:r w:rsidRPr="00B24060">
        <w:rPr>
          <w:smallCaps/>
          <w:sz w:val="22"/>
          <w:szCs w:val="22"/>
          <w:lang w:val="fr-FR"/>
        </w:rPr>
        <w:t>Favaro</w:t>
      </w:r>
      <w:proofErr w:type="spellEnd"/>
      <w:r w:rsidRPr="00B24060">
        <w:rPr>
          <w:sz w:val="22"/>
          <w:szCs w:val="22"/>
          <w:lang w:val="fr-FR"/>
        </w:rPr>
        <w:t xml:space="preserve"> (</w:t>
      </w:r>
      <w:proofErr w:type="spellStart"/>
      <w:r w:rsidRPr="00B24060">
        <w:rPr>
          <w:sz w:val="22"/>
          <w:szCs w:val="22"/>
          <w:lang w:val="fr-FR"/>
        </w:rPr>
        <w:t>Universit</w:t>
      </w:r>
      <w:r w:rsidR="00C65FEC">
        <w:rPr>
          <w:sz w:val="22"/>
          <w:szCs w:val="22"/>
          <w:lang w:val="fr-FR"/>
        </w:rPr>
        <w:t>y</w:t>
      </w:r>
      <w:proofErr w:type="spellEnd"/>
      <w:r w:rsidR="00C65FEC">
        <w:rPr>
          <w:sz w:val="22"/>
          <w:szCs w:val="22"/>
          <w:lang w:val="fr-FR"/>
        </w:rPr>
        <w:t xml:space="preserve"> of Rome – Sapienza</w:t>
      </w:r>
      <w:r w:rsidRPr="00B24060">
        <w:rPr>
          <w:sz w:val="22"/>
          <w:szCs w:val="22"/>
          <w:lang w:val="fr-FR"/>
        </w:rPr>
        <w:t>)</w:t>
      </w:r>
    </w:p>
    <w:p w14:paraId="5991369C" w14:textId="77777777" w:rsidR="00575351" w:rsidRPr="00B24060" w:rsidRDefault="00575351" w:rsidP="00575351">
      <w:pPr>
        <w:tabs>
          <w:tab w:val="left" w:pos="567"/>
          <w:tab w:val="left" w:pos="851"/>
        </w:tabs>
        <w:rPr>
          <w:sz w:val="22"/>
          <w:szCs w:val="22"/>
        </w:rPr>
      </w:pPr>
      <w:r w:rsidRPr="00B24060">
        <w:rPr>
          <w:sz w:val="22"/>
          <w:szCs w:val="22"/>
        </w:rPr>
        <w:t xml:space="preserve">Aristotelianism and Platonism in Nikola </w:t>
      </w:r>
      <w:proofErr w:type="spellStart"/>
      <w:r w:rsidRPr="00B24060">
        <w:rPr>
          <w:sz w:val="22"/>
          <w:szCs w:val="22"/>
        </w:rPr>
        <w:t>Vitov</w:t>
      </w:r>
      <w:proofErr w:type="spellEnd"/>
      <w:r w:rsidRPr="00B24060">
        <w:rPr>
          <w:sz w:val="22"/>
          <w:szCs w:val="22"/>
        </w:rPr>
        <w:t xml:space="preserve"> </w:t>
      </w:r>
      <w:proofErr w:type="spellStart"/>
      <w:r w:rsidRPr="00B24060">
        <w:rPr>
          <w:sz w:val="22"/>
          <w:szCs w:val="22"/>
        </w:rPr>
        <w:t>Gučetić’s</w:t>
      </w:r>
      <w:proofErr w:type="spellEnd"/>
      <w:r w:rsidRPr="00B24060">
        <w:rPr>
          <w:sz w:val="22"/>
          <w:szCs w:val="22"/>
        </w:rPr>
        <w:t xml:space="preserve"> </w:t>
      </w:r>
      <w:proofErr w:type="spellStart"/>
      <w:r w:rsidRPr="00B24060">
        <w:rPr>
          <w:i/>
          <w:iCs/>
          <w:sz w:val="22"/>
          <w:szCs w:val="22"/>
        </w:rPr>
        <w:t>Dialogo</w:t>
      </w:r>
      <w:proofErr w:type="spellEnd"/>
      <w:r w:rsidRPr="00B24060">
        <w:rPr>
          <w:i/>
          <w:iCs/>
          <w:sz w:val="22"/>
          <w:szCs w:val="22"/>
        </w:rPr>
        <w:t xml:space="preserve"> </w:t>
      </w:r>
      <w:proofErr w:type="spellStart"/>
      <w:r w:rsidRPr="00B24060">
        <w:rPr>
          <w:i/>
          <w:iCs/>
          <w:sz w:val="22"/>
          <w:szCs w:val="22"/>
        </w:rPr>
        <w:t>della</w:t>
      </w:r>
      <w:proofErr w:type="spellEnd"/>
      <w:r w:rsidRPr="00B24060">
        <w:rPr>
          <w:i/>
          <w:iCs/>
          <w:sz w:val="22"/>
          <w:szCs w:val="22"/>
        </w:rPr>
        <w:t xml:space="preserve"> </w:t>
      </w:r>
      <w:proofErr w:type="spellStart"/>
      <w:r w:rsidRPr="00B24060">
        <w:rPr>
          <w:i/>
          <w:iCs/>
          <w:sz w:val="22"/>
          <w:szCs w:val="22"/>
        </w:rPr>
        <w:t>bellezza</w:t>
      </w:r>
      <w:proofErr w:type="spellEnd"/>
      <w:r w:rsidRPr="00B24060">
        <w:rPr>
          <w:sz w:val="22"/>
          <w:szCs w:val="22"/>
        </w:rPr>
        <w:t xml:space="preserve"> and </w:t>
      </w:r>
      <w:proofErr w:type="spellStart"/>
      <w:r w:rsidRPr="00B24060">
        <w:rPr>
          <w:i/>
          <w:iCs/>
          <w:sz w:val="22"/>
          <w:szCs w:val="22"/>
        </w:rPr>
        <w:t>Dialogo</w:t>
      </w:r>
      <w:proofErr w:type="spellEnd"/>
      <w:r w:rsidRPr="00B24060">
        <w:rPr>
          <w:i/>
          <w:iCs/>
          <w:sz w:val="22"/>
          <w:szCs w:val="22"/>
        </w:rPr>
        <w:t xml:space="preserve"> </w:t>
      </w:r>
      <w:proofErr w:type="spellStart"/>
      <w:r w:rsidRPr="00B24060">
        <w:rPr>
          <w:i/>
          <w:iCs/>
          <w:sz w:val="22"/>
          <w:szCs w:val="22"/>
        </w:rPr>
        <w:t>d’amore</w:t>
      </w:r>
      <w:proofErr w:type="spellEnd"/>
    </w:p>
    <w:p w14:paraId="32E8E64C" w14:textId="77777777" w:rsidR="00575351" w:rsidRPr="00B24060" w:rsidRDefault="00575351" w:rsidP="00575351">
      <w:pPr>
        <w:tabs>
          <w:tab w:val="left" w:pos="567"/>
          <w:tab w:val="left" w:pos="851"/>
        </w:tabs>
        <w:rPr>
          <w:iCs/>
          <w:sz w:val="22"/>
          <w:szCs w:val="22"/>
        </w:rPr>
      </w:pPr>
    </w:p>
    <w:p w14:paraId="2BD7D378" w14:textId="77777777" w:rsidR="00575351" w:rsidRPr="00B24060" w:rsidRDefault="00575351" w:rsidP="00575351">
      <w:pPr>
        <w:tabs>
          <w:tab w:val="left" w:pos="567"/>
          <w:tab w:val="left" w:pos="851"/>
        </w:tabs>
        <w:rPr>
          <w:iCs/>
          <w:sz w:val="22"/>
          <w:szCs w:val="22"/>
          <w:lang w:val="en-GB"/>
        </w:rPr>
      </w:pPr>
      <w:proofErr w:type="spellStart"/>
      <w:r w:rsidRPr="00B24060">
        <w:rPr>
          <w:iCs/>
          <w:sz w:val="22"/>
          <w:szCs w:val="22"/>
          <w:lang w:val="en-GB"/>
        </w:rPr>
        <w:t>Gučetić’s</w:t>
      </w:r>
      <w:proofErr w:type="spellEnd"/>
      <w:r w:rsidRPr="00B24060">
        <w:rPr>
          <w:iCs/>
          <w:sz w:val="22"/>
          <w:szCs w:val="22"/>
          <w:lang w:val="en-GB"/>
        </w:rPr>
        <w:t xml:space="preserve"> dialogues on beauty and love are explicitly based on Plato’s thought. However, the two characters in the dialogue, </w:t>
      </w:r>
      <w:proofErr w:type="spellStart"/>
      <w:r w:rsidRPr="00B24060">
        <w:rPr>
          <w:iCs/>
          <w:sz w:val="22"/>
          <w:szCs w:val="22"/>
          <w:lang w:val="en-GB"/>
        </w:rPr>
        <w:t>Cvijeta</w:t>
      </w:r>
      <w:proofErr w:type="spellEnd"/>
      <w:r w:rsidRPr="00B24060">
        <w:rPr>
          <w:iCs/>
          <w:sz w:val="22"/>
          <w:szCs w:val="22"/>
          <w:lang w:val="en-GB"/>
        </w:rPr>
        <w:t xml:space="preserve"> </w:t>
      </w:r>
      <w:proofErr w:type="spellStart"/>
      <w:r w:rsidRPr="00B24060">
        <w:rPr>
          <w:iCs/>
          <w:sz w:val="22"/>
          <w:szCs w:val="22"/>
          <w:lang w:val="en-GB"/>
        </w:rPr>
        <w:t>Zuzorić</w:t>
      </w:r>
      <w:proofErr w:type="spellEnd"/>
      <w:r w:rsidRPr="00B24060">
        <w:rPr>
          <w:iCs/>
          <w:sz w:val="22"/>
          <w:szCs w:val="22"/>
          <w:lang w:val="en-GB"/>
        </w:rPr>
        <w:t xml:space="preserve"> and </w:t>
      </w:r>
      <w:proofErr w:type="spellStart"/>
      <w:r w:rsidRPr="00B24060">
        <w:rPr>
          <w:iCs/>
          <w:sz w:val="22"/>
          <w:szCs w:val="22"/>
          <w:lang w:val="en-GB"/>
        </w:rPr>
        <w:t>Marija</w:t>
      </w:r>
      <w:proofErr w:type="spellEnd"/>
      <w:r w:rsidRPr="00B24060">
        <w:rPr>
          <w:iCs/>
          <w:sz w:val="22"/>
          <w:szCs w:val="22"/>
          <w:lang w:val="en-GB"/>
        </w:rPr>
        <w:t xml:space="preserve"> </w:t>
      </w:r>
      <w:proofErr w:type="spellStart"/>
      <w:r w:rsidRPr="00B24060">
        <w:rPr>
          <w:iCs/>
          <w:sz w:val="22"/>
          <w:szCs w:val="22"/>
          <w:lang w:val="en-GB"/>
        </w:rPr>
        <w:t>Gundulić</w:t>
      </w:r>
      <w:proofErr w:type="spellEnd"/>
      <w:r w:rsidRPr="00B24060">
        <w:rPr>
          <w:iCs/>
          <w:sz w:val="22"/>
          <w:szCs w:val="22"/>
          <w:lang w:val="en-GB"/>
        </w:rPr>
        <w:t xml:space="preserve"> (</w:t>
      </w:r>
      <w:proofErr w:type="spellStart"/>
      <w:r w:rsidRPr="00B24060">
        <w:rPr>
          <w:iCs/>
          <w:sz w:val="22"/>
          <w:szCs w:val="22"/>
          <w:lang w:val="en-GB"/>
        </w:rPr>
        <w:t>Gučetić’s</w:t>
      </w:r>
      <w:proofErr w:type="spellEnd"/>
      <w:r w:rsidRPr="00B24060">
        <w:rPr>
          <w:iCs/>
          <w:sz w:val="22"/>
          <w:szCs w:val="22"/>
          <w:lang w:val="en-GB"/>
        </w:rPr>
        <w:t xml:space="preserve"> wife), also often refer to Aristotle and Aristotelian philosophers such as Averroes and Agostino </w:t>
      </w:r>
      <w:proofErr w:type="spellStart"/>
      <w:r w:rsidRPr="00B24060">
        <w:rPr>
          <w:iCs/>
          <w:sz w:val="22"/>
          <w:szCs w:val="22"/>
          <w:lang w:val="en-GB"/>
        </w:rPr>
        <w:t>Nifo</w:t>
      </w:r>
      <w:proofErr w:type="spellEnd"/>
      <w:r w:rsidRPr="00B24060">
        <w:rPr>
          <w:iCs/>
          <w:sz w:val="22"/>
          <w:szCs w:val="22"/>
          <w:lang w:val="en-GB"/>
        </w:rPr>
        <w:t xml:space="preserve">. </w:t>
      </w:r>
      <w:proofErr w:type="gramStart"/>
      <w:r w:rsidRPr="00B24060">
        <w:rPr>
          <w:iCs/>
          <w:sz w:val="22"/>
          <w:szCs w:val="22"/>
          <w:lang w:val="en-GB"/>
        </w:rPr>
        <w:t xml:space="preserve">Actually, </w:t>
      </w:r>
      <w:proofErr w:type="spellStart"/>
      <w:r w:rsidRPr="00B24060">
        <w:rPr>
          <w:iCs/>
          <w:sz w:val="22"/>
          <w:szCs w:val="22"/>
          <w:lang w:val="en-GB"/>
        </w:rPr>
        <w:t>Gučetić</w:t>
      </w:r>
      <w:proofErr w:type="spellEnd"/>
      <w:proofErr w:type="gramEnd"/>
      <w:r w:rsidRPr="00B24060">
        <w:rPr>
          <w:iCs/>
          <w:sz w:val="22"/>
          <w:szCs w:val="22"/>
          <w:lang w:val="en-GB"/>
        </w:rPr>
        <w:t xml:space="preserve"> was “very studious” of Averroes, as his wife mentions in the dialogue on love. The year before the publication of the two dialogues, </w:t>
      </w:r>
      <w:proofErr w:type="spellStart"/>
      <w:r w:rsidRPr="00B24060">
        <w:rPr>
          <w:iCs/>
          <w:sz w:val="22"/>
          <w:szCs w:val="22"/>
          <w:lang w:val="en-GB"/>
        </w:rPr>
        <w:t>Gučetić</w:t>
      </w:r>
      <w:proofErr w:type="spellEnd"/>
      <w:r w:rsidRPr="00B24060">
        <w:rPr>
          <w:iCs/>
          <w:sz w:val="22"/>
          <w:szCs w:val="22"/>
          <w:lang w:val="en-GB"/>
        </w:rPr>
        <w:t xml:space="preserve"> had published a commentary on Averroes’ </w:t>
      </w:r>
      <w:r w:rsidRPr="00B24060">
        <w:rPr>
          <w:i/>
          <w:sz w:val="22"/>
          <w:szCs w:val="22"/>
          <w:lang w:val="en-GB"/>
        </w:rPr>
        <w:t xml:space="preserve">De substantia </w:t>
      </w:r>
      <w:proofErr w:type="spellStart"/>
      <w:r w:rsidRPr="00B24060">
        <w:rPr>
          <w:i/>
          <w:sz w:val="22"/>
          <w:szCs w:val="22"/>
          <w:lang w:val="en-GB"/>
        </w:rPr>
        <w:t>orbis</w:t>
      </w:r>
      <w:proofErr w:type="spellEnd"/>
      <w:r w:rsidRPr="00B24060">
        <w:rPr>
          <w:iCs/>
          <w:sz w:val="22"/>
          <w:szCs w:val="22"/>
          <w:lang w:val="en-GB"/>
        </w:rPr>
        <w:t xml:space="preserve">. Therefore, in my paper I would like to explore the relationship between Aristotelianism and Platonism in </w:t>
      </w:r>
      <w:proofErr w:type="spellStart"/>
      <w:r w:rsidRPr="00B24060">
        <w:rPr>
          <w:iCs/>
          <w:sz w:val="22"/>
          <w:szCs w:val="22"/>
          <w:lang w:val="en-GB"/>
        </w:rPr>
        <w:t>Gučetić’s</w:t>
      </w:r>
      <w:proofErr w:type="spellEnd"/>
      <w:r w:rsidRPr="00B24060">
        <w:rPr>
          <w:iCs/>
          <w:sz w:val="22"/>
          <w:szCs w:val="22"/>
          <w:lang w:val="en-GB"/>
        </w:rPr>
        <w:t xml:space="preserve"> two dialogues.</w:t>
      </w:r>
    </w:p>
    <w:p w14:paraId="11D85E9D" w14:textId="77777777" w:rsidR="00575351" w:rsidRPr="00B24060" w:rsidRDefault="00575351" w:rsidP="00575351">
      <w:pPr>
        <w:pBdr>
          <w:bottom w:val="single" w:sz="6" w:space="1" w:color="auto"/>
        </w:pBdr>
        <w:tabs>
          <w:tab w:val="left" w:pos="567"/>
          <w:tab w:val="left" w:pos="851"/>
        </w:tabs>
        <w:rPr>
          <w:sz w:val="22"/>
          <w:szCs w:val="22"/>
          <w:lang w:val="en-GB"/>
        </w:rPr>
      </w:pPr>
    </w:p>
    <w:p w14:paraId="742F60E7" w14:textId="77777777" w:rsidR="00575351" w:rsidRPr="00B24060" w:rsidRDefault="00575351" w:rsidP="00575351">
      <w:pPr>
        <w:tabs>
          <w:tab w:val="left" w:pos="567"/>
          <w:tab w:val="left" w:pos="851"/>
          <w:tab w:val="left" w:pos="1252"/>
        </w:tabs>
        <w:rPr>
          <w:sz w:val="22"/>
          <w:szCs w:val="22"/>
        </w:rPr>
      </w:pPr>
    </w:p>
    <w:p w14:paraId="58A57F65" w14:textId="12293DF4" w:rsidR="00575351" w:rsidRPr="00B24060" w:rsidRDefault="00575351" w:rsidP="00575351">
      <w:pPr>
        <w:tabs>
          <w:tab w:val="left" w:pos="567"/>
          <w:tab w:val="left" w:pos="851"/>
          <w:tab w:val="left" w:pos="1252"/>
        </w:tabs>
        <w:rPr>
          <w:sz w:val="22"/>
          <w:szCs w:val="22"/>
        </w:rPr>
      </w:pPr>
      <w:r w:rsidRPr="00B24060">
        <w:rPr>
          <w:smallCaps/>
          <w:sz w:val="22"/>
          <w:szCs w:val="22"/>
        </w:rPr>
        <w:t>Craig Martin</w:t>
      </w:r>
      <w:r w:rsidRPr="00B24060">
        <w:rPr>
          <w:sz w:val="22"/>
          <w:szCs w:val="22"/>
        </w:rPr>
        <w:t xml:space="preserve"> (University of Venice) - [Day 2 Keynote]</w:t>
      </w:r>
    </w:p>
    <w:p w14:paraId="60151ABC" w14:textId="77777777" w:rsidR="00575351" w:rsidRPr="00B24060" w:rsidRDefault="00575351" w:rsidP="00575351">
      <w:pPr>
        <w:tabs>
          <w:tab w:val="left" w:pos="567"/>
          <w:tab w:val="left" w:pos="851"/>
          <w:tab w:val="left" w:pos="1252"/>
        </w:tabs>
        <w:rPr>
          <w:sz w:val="22"/>
          <w:szCs w:val="22"/>
        </w:rPr>
      </w:pPr>
      <w:r w:rsidRPr="00B24060">
        <w:rPr>
          <w:sz w:val="22"/>
          <w:szCs w:val="22"/>
        </w:rPr>
        <w:t xml:space="preserve">Daniel </w:t>
      </w:r>
      <w:proofErr w:type="spellStart"/>
      <w:r w:rsidRPr="00B24060">
        <w:rPr>
          <w:sz w:val="22"/>
          <w:szCs w:val="22"/>
        </w:rPr>
        <w:t>Furlanus</w:t>
      </w:r>
      <w:proofErr w:type="spellEnd"/>
      <w:r w:rsidRPr="00B24060">
        <w:rPr>
          <w:sz w:val="22"/>
          <w:szCs w:val="22"/>
        </w:rPr>
        <w:t>, on the margins of the Aristotelianism</w:t>
      </w:r>
    </w:p>
    <w:p w14:paraId="24AF7E5B" w14:textId="77777777" w:rsidR="00575351" w:rsidRPr="00B24060" w:rsidRDefault="00575351" w:rsidP="00575351">
      <w:pPr>
        <w:tabs>
          <w:tab w:val="left" w:pos="567"/>
          <w:tab w:val="left" w:pos="851"/>
          <w:tab w:val="left" w:pos="1252"/>
        </w:tabs>
        <w:rPr>
          <w:sz w:val="22"/>
          <w:szCs w:val="22"/>
        </w:rPr>
      </w:pPr>
    </w:p>
    <w:p w14:paraId="30F14BE6" w14:textId="0E7096DF" w:rsidR="00575351" w:rsidRPr="004647C4" w:rsidRDefault="00575351" w:rsidP="004647C4">
      <w:pPr>
        <w:tabs>
          <w:tab w:val="left" w:pos="567"/>
          <w:tab w:val="left" w:pos="851"/>
          <w:tab w:val="left" w:pos="1252"/>
        </w:tabs>
        <w:rPr>
          <w:sz w:val="22"/>
          <w:szCs w:val="22"/>
        </w:rPr>
      </w:pPr>
      <w:r w:rsidRPr="00B24060">
        <w:rPr>
          <w:sz w:val="22"/>
          <w:szCs w:val="22"/>
        </w:rPr>
        <w:t xml:space="preserve">Daniel </w:t>
      </w:r>
      <w:proofErr w:type="spellStart"/>
      <w:r w:rsidRPr="00B24060">
        <w:rPr>
          <w:sz w:val="22"/>
          <w:szCs w:val="22"/>
        </w:rPr>
        <w:t>Furlanus</w:t>
      </w:r>
      <w:proofErr w:type="spellEnd"/>
      <w:r w:rsidRPr="00B24060">
        <w:rPr>
          <w:sz w:val="22"/>
          <w:szCs w:val="22"/>
        </w:rPr>
        <w:t xml:space="preserve">, a native of Crete who studied at Padua, edited and commented on Theophrastus’ </w:t>
      </w:r>
      <w:proofErr w:type="gramStart"/>
      <w:r w:rsidRPr="00B24060">
        <w:rPr>
          <w:i/>
          <w:iCs/>
          <w:sz w:val="22"/>
          <w:szCs w:val="22"/>
        </w:rPr>
        <w:t>On</w:t>
      </w:r>
      <w:proofErr w:type="gramEnd"/>
      <w:r w:rsidRPr="00B24060">
        <w:rPr>
          <w:i/>
          <w:iCs/>
          <w:sz w:val="22"/>
          <w:szCs w:val="22"/>
        </w:rPr>
        <w:t xml:space="preserve"> Winds, On Fire,</w:t>
      </w:r>
      <w:r w:rsidRPr="00B24060">
        <w:rPr>
          <w:sz w:val="22"/>
          <w:szCs w:val="22"/>
        </w:rPr>
        <w:t xml:space="preserve"> and other writings on nature, as well as the Aristotelian work On Breath. This paper analyzes </w:t>
      </w:r>
      <w:proofErr w:type="spellStart"/>
      <w:r w:rsidRPr="00B24060">
        <w:rPr>
          <w:sz w:val="22"/>
          <w:szCs w:val="22"/>
        </w:rPr>
        <w:t>Furlanus</w:t>
      </w:r>
      <w:proofErr w:type="spellEnd"/>
      <w:r w:rsidRPr="00B24060">
        <w:rPr>
          <w:sz w:val="22"/>
          <w:szCs w:val="22"/>
        </w:rPr>
        <w:t>' understanding of the relation between Aristotle's and Theophrastus’ natural philosophy, especially concerning physical problems surrounding the elements and Renaissance conceptions of the boundaries of the Aristotelianism and the Aristotelian corpus.</w:t>
      </w:r>
    </w:p>
    <w:p w14:paraId="3B1DC8DA" w14:textId="77777777" w:rsidR="00827DCB" w:rsidRPr="00B24060" w:rsidRDefault="00827DCB" w:rsidP="00827DCB">
      <w:pPr>
        <w:pBdr>
          <w:bottom w:val="single" w:sz="6" w:space="1" w:color="auto"/>
        </w:pBdr>
        <w:tabs>
          <w:tab w:val="left" w:pos="567"/>
          <w:tab w:val="left" w:pos="851"/>
          <w:tab w:val="left" w:pos="1252"/>
        </w:tabs>
        <w:rPr>
          <w:sz w:val="22"/>
          <w:szCs w:val="22"/>
        </w:rPr>
      </w:pPr>
    </w:p>
    <w:p w14:paraId="00AF31D5" w14:textId="77777777" w:rsidR="00827DCB" w:rsidRPr="00B24060" w:rsidRDefault="00827DCB" w:rsidP="00827DCB">
      <w:pPr>
        <w:tabs>
          <w:tab w:val="left" w:pos="567"/>
          <w:tab w:val="left" w:pos="851"/>
        </w:tabs>
        <w:rPr>
          <w:sz w:val="22"/>
          <w:szCs w:val="22"/>
          <w:lang w:val="en-GB"/>
        </w:rPr>
      </w:pPr>
    </w:p>
    <w:p w14:paraId="714937E5" w14:textId="77777777" w:rsidR="00827DCB" w:rsidRPr="00B24060" w:rsidRDefault="00827DCB" w:rsidP="00827DCB">
      <w:pPr>
        <w:tabs>
          <w:tab w:val="left" w:pos="567"/>
          <w:tab w:val="left" w:pos="851"/>
        </w:tabs>
        <w:rPr>
          <w:sz w:val="22"/>
          <w:szCs w:val="22"/>
        </w:rPr>
      </w:pPr>
      <w:r w:rsidRPr="00B24060">
        <w:rPr>
          <w:smallCaps/>
          <w:sz w:val="22"/>
          <w:szCs w:val="22"/>
        </w:rPr>
        <w:t xml:space="preserve">Pavel </w:t>
      </w:r>
      <w:proofErr w:type="spellStart"/>
      <w:r w:rsidRPr="00B24060">
        <w:rPr>
          <w:smallCaps/>
          <w:sz w:val="22"/>
          <w:szCs w:val="22"/>
        </w:rPr>
        <w:t>Gregorić</w:t>
      </w:r>
      <w:proofErr w:type="spellEnd"/>
      <w:r w:rsidRPr="00B24060">
        <w:rPr>
          <w:sz w:val="22"/>
          <w:szCs w:val="22"/>
        </w:rPr>
        <w:t xml:space="preserve"> (Institute of Philosophy in Zagreb)</w:t>
      </w:r>
    </w:p>
    <w:p w14:paraId="20F2377E" w14:textId="77777777" w:rsidR="00827DCB" w:rsidRPr="00B24060" w:rsidRDefault="00827DCB" w:rsidP="00827DCB">
      <w:pPr>
        <w:tabs>
          <w:tab w:val="left" w:pos="567"/>
          <w:tab w:val="left" w:pos="851"/>
        </w:tabs>
        <w:rPr>
          <w:sz w:val="22"/>
          <w:szCs w:val="22"/>
        </w:rPr>
      </w:pPr>
      <w:r w:rsidRPr="00B24060">
        <w:rPr>
          <w:sz w:val="22"/>
          <w:szCs w:val="22"/>
        </w:rPr>
        <w:t xml:space="preserve">The </w:t>
      </w:r>
      <w:r>
        <w:rPr>
          <w:sz w:val="22"/>
          <w:szCs w:val="22"/>
        </w:rPr>
        <w:t>o</w:t>
      </w:r>
      <w:r w:rsidRPr="00B24060">
        <w:rPr>
          <w:sz w:val="22"/>
          <w:szCs w:val="22"/>
        </w:rPr>
        <w:t xml:space="preserve">rganistic </w:t>
      </w:r>
      <w:r>
        <w:rPr>
          <w:sz w:val="22"/>
          <w:szCs w:val="22"/>
        </w:rPr>
        <w:t>c</w:t>
      </w:r>
      <w:r w:rsidRPr="00B24060">
        <w:rPr>
          <w:sz w:val="22"/>
          <w:szCs w:val="22"/>
        </w:rPr>
        <w:t xml:space="preserve">osmological </w:t>
      </w:r>
      <w:r>
        <w:rPr>
          <w:sz w:val="22"/>
          <w:szCs w:val="22"/>
        </w:rPr>
        <w:t>t</w:t>
      </w:r>
      <w:r w:rsidRPr="00B24060">
        <w:rPr>
          <w:sz w:val="22"/>
          <w:szCs w:val="22"/>
        </w:rPr>
        <w:t xml:space="preserve">heory of Antonius </w:t>
      </w:r>
      <w:proofErr w:type="spellStart"/>
      <w:r w:rsidRPr="00B24060">
        <w:rPr>
          <w:sz w:val="22"/>
          <w:szCs w:val="22"/>
        </w:rPr>
        <w:t>Medus</w:t>
      </w:r>
      <w:proofErr w:type="spellEnd"/>
    </w:p>
    <w:p w14:paraId="07479473" w14:textId="77777777" w:rsidR="00827DCB" w:rsidRPr="00B24060" w:rsidRDefault="00827DCB" w:rsidP="00827DCB">
      <w:pPr>
        <w:tabs>
          <w:tab w:val="left" w:pos="567"/>
          <w:tab w:val="left" w:pos="851"/>
          <w:tab w:val="left" w:pos="1002"/>
        </w:tabs>
        <w:rPr>
          <w:rFonts w:cs="Times New Roman"/>
          <w:sz w:val="22"/>
          <w:szCs w:val="22"/>
        </w:rPr>
      </w:pPr>
    </w:p>
    <w:p w14:paraId="6016B1AE" w14:textId="77777777" w:rsidR="00827DCB" w:rsidRPr="00B24060" w:rsidRDefault="00827DCB" w:rsidP="00827DCB">
      <w:pPr>
        <w:rPr>
          <w:sz w:val="22"/>
          <w:szCs w:val="22"/>
          <w:lang w:val="en-GB"/>
        </w:rPr>
      </w:pPr>
      <w:r w:rsidRPr="00B24060">
        <w:rPr>
          <w:sz w:val="22"/>
          <w:szCs w:val="22"/>
          <w:lang w:val="en-GB"/>
        </w:rPr>
        <w:t xml:space="preserve">Antonius </w:t>
      </w:r>
      <w:proofErr w:type="spellStart"/>
      <w:r w:rsidRPr="00B24060">
        <w:rPr>
          <w:sz w:val="22"/>
          <w:szCs w:val="22"/>
          <w:lang w:val="en-GB"/>
        </w:rPr>
        <w:t>Medus</w:t>
      </w:r>
      <w:proofErr w:type="spellEnd"/>
      <w:r w:rsidRPr="00B24060">
        <w:rPr>
          <w:sz w:val="22"/>
          <w:szCs w:val="22"/>
          <w:lang w:val="en-GB"/>
        </w:rPr>
        <w:t xml:space="preserve"> (Dubrovnik, c. 1540–1603) was a little-known representative of late Renaissance Aristotelianism. He was an autodidact who published three books in Venice, two commentaries on Aristotle’s </w:t>
      </w:r>
      <w:r w:rsidRPr="00B24060">
        <w:rPr>
          <w:i/>
          <w:iCs/>
          <w:sz w:val="22"/>
          <w:szCs w:val="22"/>
          <w:lang w:val="en-GB"/>
        </w:rPr>
        <w:t>Metaphysics</w:t>
      </w:r>
      <w:r w:rsidRPr="00B24060">
        <w:rPr>
          <w:sz w:val="22"/>
          <w:szCs w:val="22"/>
          <w:lang w:val="en-GB"/>
        </w:rPr>
        <w:t xml:space="preserve"> – on Book Lambda (1598) and on Book Zeta (1599) – and a polemical commentary on Porphyry’s </w:t>
      </w:r>
      <w:r w:rsidRPr="00B24060">
        <w:rPr>
          <w:i/>
          <w:iCs/>
          <w:sz w:val="22"/>
          <w:szCs w:val="22"/>
          <w:lang w:val="en-GB"/>
        </w:rPr>
        <w:t>Isagoge</w:t>
      </w:r>
      <w:r w:rsidRPr="00B24060">
        <w:rPr>
          <w:sz w:val="22"/>
          <w:szCs w:val="22"/>
          <w:lang w:val="en-GB"/>
        </w:rPr>
        <w:t xml:space="preserve"> (1600).</w:t>
      </w:r>
    </w:p>
    <w:p w14:paraId="61AB3900" w14:textId="77777777" w:rsidR="00827DCB" w:rsidRPr="00B24060" w:rsidRDefault="00827DCB" w:rsidP="00827DCB">
      <w:pPr>
        <w:ind w:firstLine="720"/>
        <w:rPr>
          <w:sz w:val="22"/>
          <w:szCs w:val="22"/>
          <w:lang w:val="en-GB"/>
        </w:rPr>
      </w:pPr>
      <w:r w:rsidRPr="00B24060">
        <w:rPr>
          <w:sz w:val="22"/>
          <w:szCs w:val="22"/>
          <w:lang w:val="en-GB"/>
        </w:rPr>
        <w:t xml:space="preserve">In his commentary on the “astronomical” chapter 8 of </w:t>
      </w:r>
      <w:r w:rsidRPr="00B24060">
        <w:rPr>
          <w:i/>
          <w:iCs/>
          <w:sz w:val="22"/>
          <w:szCs w:val="22"/>
          <w:lang w:val="en-GB"/>
        </w:rPr>
        <w:t>Metaphysics</w:t>
      </w:r>
      <w:r w:rsidRPr="00B24060">
        <w:rPr>
          <w:sz w:val="22"/>
          <w:szCs w:val="22"/>
          <w:lang w:val="en-GB"/>
        </w:rPr>
        <w:t xml:space="preserve"> Lambda, </w:t>
      </w:r>
      <w:proofErr w:type="spellStart"/>
      <w:r w:rsidRPr="00B24060">
        <w:rPr>
          <w:sz w:val="22"/>
          <w:szCs w:val="22"/>
          <w:lang w:val="en-GB"/>
        </w:rPr>
        <w:t>Medus</w:t>
      </w:r>
      <w:proofErr w:type="spellEnd"/>
      <w:r w:rsidRPr="00B24060">
        <w:rPr>
          <w:sz w:val="22"/>
          <w:szCs w:val="22"/>
          <w:lang w:val="en-GB"/>
        </w:rPr>
        <w:t xml:space="preserve"> criticizes the current cosmological theories. He dismisses the concentric theories of </w:t>
      </w:r>
      <w:proofErr w:type="spellStart"/>
      <w:r w:rsidRPr="00B24060">
        <w:rPr>
          <w:sz w:val="22"/>
          <w:szCs w:val="22"/>
          <w:lang w:val="en-GB"/>
        </w:rPr>
        <w:t>Eudoxus</w:t>
      </w:r>
      <w:proofErr w:type="spellEnd"/>
      <w:r w:rsidRPr="00B24060">
        <w:rPr>
          <w:sz w:val="22"/>
          <w:szCs w:val="22"/>
          <w:lang w:val="en-GB"/>
        </w:rPr>
        <w:t xml:space="preserve">, </w:t>
      </w:r>
      <w:proofErr w:type="spellStart"/>
      <w:r w:rsidRPr="00B24060">
        <w:rPr>
          <w:sz w:val="22"/>
          <w:szCs w:val="22"/>
          <w:lang w:val="en-GB"/>
        </w:rPr>
        <w:t>Callipus</w:t>
      </w:r>
      <w:proofErr w:type="spellEnd"/>
      <w:r w:rsidRPr="00B24060">
        <w:rPr>
          <w:sz w:val="22"/>
          <w:szCs w:val="22"/>
          <w:lang w:val="en-GB"/>
        </w:rPr>
        <w:t xml:space="preserve"> and </w:t>
      </w:r>
      <w:proofErr w:type="spellStart"/>
      <w:r w:rsidRPr="00B24060">
        <w:rPr>
          <w:sz w:val="22"/>
          <w:szCs w:val="22"/>
          <w:lang w:val="en-GB"/>
        </w:rPr>
        <w:t>Fracastoro</w:t>
      </w:r>
      <w:proofErr w:type="spellEnd"/>
      <w:r w:rsidRPr="00B24060">
        <w:rPr>
          <w:sz w:val="22"/>
          <w:szCs w:val="22"/>
          <w:lang w:val="en-GB"/>
        </w:rPr>
        <w:t xml:space="preserve"> (Aristotle included) as mechanistic, he criticises the Ptolemaic theory of epicycles on doctrinal and empirical grounds, and brushes aside the Copernican heliocentric theory as mathematically elegant but unsupported either by Aristotle or by facts. </w:t>
      </w:r>
      <w:proofErr w:type="spellStart"/>
      <w:r w:rsidRPr="00B24060">
        <w:rPr>
          <w:sz w:val="22"/>
          <w:szCs w:val="22"/>
          <w:lang w:val="en-GB"/>
        </w:rPr>
        <w:t>Medus</w:t>
      </w:r>
      <w:proofErr w:type="spellEnd"/>
      <w:r w:rsidRPr="00B24060">
        <w:rPr>
          <w:sz w:val="22"/>
          <w:szCs w:val="22"/>
          <w:lang w:val="en-GB"/>
        </w:rPr>
        <w:t xml:space="preserve"> then elaborates an “organistic” version of the Aristotelian concentric cosmological theory, one which he believes is better aligned with both Aristotle’s metaphysics and the astronomical knowledge of his time. </w:t>
      </w:r>
    </w:p>
    <w:p w14:paraId="00B69836" w14:textId="54861A44" w:rsidR="00827DCB" w:rsidRDefault="00827DCB" w:rsidP="00827DCB">
      <w:pPr>
        <w:pBdr>
          <w:bottom w:val="single" w:sz="6" w:space="1" w:color="auto"/>
        </w:pBdr>
        <w:ind w:firstLine="720"/>
        <w:rPr>
          <w:sz w:val="22"/>
          <w:szCs w:val="22"/>
          <w:lang w:val="en-GB"/>
        </w:rPr>
      </w:pPr>
      <w:r w:rsidRPr="00B24060">
        <w:rPr>
          <w:sz w:val="22"/>
          <w:szCs w:val="22"/>
          <w:lang w:val="en-GB"/>
        </w:rPr>
        <w:t xml:space="preserve">In this paper I present </w:t>
      </w:r>
      <w:proofErr w:type="spellStart"/>
      <w:r w:rsidRPr="00B24060">
        <w:rPr>
          <w:sz w:val="22"/>
          <w:szCs w:val="22"/>
          <w:lang w:val="en-GB"/>
        </w:rPr>
        <w:t>Medus</w:t>
      </w:r>
      <w:proofErr w:type="spellEnd"/>
      <w:r w:rsidRPr="00B24060">
        <w:rPr>
          <w:sz w:val="22"/>
          <w:szCs w:val="22"/>
          <w:lang w:val="en-GB"/>
        </w:rPr>
        <w:t xml:space="preserve">’ cosmological theory that features 31 celestial orbs moved by a total of 24 unmoved movers. I discuss the structure and the principles of </w:t>
      </w:r>
      <w:proofErr w:type="spellStart"/>
      <w:r w:rsidRPr="00B24060">
        <w:rPr>
          <w:sz w:val="22"/>
          <w:szCs w:val="22"/>
          <w:lang w:val="en-GB"/>
        </w:rPr>
        <w:t>Medus</w:t>
      </w:r>
      <w:proofErr w:type="spellEnd"/>
      <w:r w:rsidRPr="00B24060">
        <w:rPr>
          <w:sz w:val="22"/>
          <w:szCs w:val="22"/>
          <w:lang w:val="en-GB"/>
        </w:rPr>
        <w:t xml:space="preserve">’ theory, I show how it is meant to explain various astronomical facts, and I indicate its deficiencies. Despite its limitations, </w:t>
      </w:r>
      <w:proofErr w:type="spellStart"/>
      <w:r w:rsidRPr="00B24060">
        <w:rPr>
          <w:sz w:val="22"/>
          <w:szCs w:val="22"/>
          <w:lang w:val="en-GB"/>
        </w:rPr>
        <w:t>Medus</w:t>
      </w:r>
      <w:proofErr w:type="spellEnd"/>
      <w:r w:rsidRPr="00B24060">
        <w:rPr>
          <w:sz w:val="22"/>
          <w:szCs w:val="22"/>
          <w:lang w:val="en-GB"/>
        </w:rPr>
        <w:t xml:space="preserve">’ theory addresses some gaps in the cosmology of Book Lambda and offers an interesting way of fixing them. Moreover, </w:t>
      </w:r>
      <w:proofErr w:type="spellStart"/>
      <w:r w:rsidRPr="00B24060">
        <w:rPr>
          <w:sz w:val="22"/>
          <w:szCs w:val="22"/>
          <w:lang w:val="en-GB"/>
        </w:rPr>
        <w:t>Medus</w:t>
      </w:r>
      <w:proofErr w:type="spellEnd"/>
      <w:r w:rsidRPr="00B24060">
        <w:rPr>
          <w:sz w:val="22"/>
          <w:szCs w:val="22"/>
          <w:lang w:val="en-GB"/>
        </w:rPr>
        <w:t xml:space="preserve">’ text is a testimony to the resilience of Aristotelian cosmology and a reminder that the three astronomical models – the Aristotelian, the Ptolemaic, and the Copernican – were still competing for supremacy at the turn of the 17th century. </w:t>
      </w:r>
    </w:p>
    <w:p w14:paraId="37AA8682" w14:textId="77777777" w:rsidR="00827DCB" w:rsidRDefault="00827DCB" w:rsidP="00827DCB">
      <w:pPr>
        <w:pBdr>
          <w:bottom w:val="single" w:sz="6" w:space="1" w:color="auto"/>
        </w:pBdr>
        <w:ind w:firstLine="720"/>
        <w:rPr>
          <w:sz w:val="22"/>
          <w:szCs w:val="22"/>
          <w:lang w:val="en-GB"/>
        </w:rPr>
      </w:pPr>
    </w:p>
    <w:p w14:paraId="01005328" w14:textId="77777777" w:rsidR="00575351" w:rsidRPr="00B24060" w:rsidRDefault="00575351" w:rsidP="00575351">
      <w:pPr>
        <w:pBdr>
          <w:bottom w:val="single" w:sz="6" w:space="1" w:color="auto"/>
        </w:pBdr>
        <w:tabs>
          <w:tab w:val="left" w:pos="567"/>
          <w:tab w:val="left" w:pos="851"/>
        </w:tabs>
        <w:rPr>
          <w:sz w:val="22"/>
          <w:szCs w:val="22"/>
          <w:lang w:val="en-GB"/>
        </w:rPr>
      </w:pPr>
    </w:p>
    <w:p w14:paraId="179E53CE" w14:textId="529A69A4" w:rsidR="0008052F" w:rsidRDefault="0008052F" w:rsidP="0073476F">
      <w:pPr>
        <w:tabs>
          <w:tab w:val="left" w:pos="567"/>
          <w:tab w:val="left" w:pos="851"/>
          <w:tab w:val="left" w:pos="1252"/>
        </w:tabs>
        <w:rPr>
          <w:sz w:val="22"/>
          <w:szCs w:val="22"/>
        </w:rPr>
      </w:pPr>
    </w:p>
    <w:p w14:paraId="08D38BFA" w14:textId="36ADAFAA" w:rsidR="00BA3F6D" w:rsidRDefault="00BA3F6D" w:rsidP="0073476F">
      <w:pPr>
        <w:tabs>
          <w:tab w:val="left" w:pos="567"/>
          <w:tab w:val="left" w:pos="851"/>
          <w:tab w:val="left" w:pos="1252"/>
        </w:tabs>
        <w:rPr>
          <w:sz w:val="22"/>
          <w:szCs w:val="22"/>
        </w:rPr>
      </w:pPr>
    </w:p>
    <w:p w14:paraId="4038EF4A" w14:textId="6340BE40" w:rsidR="00BA3F6D" w:rsidRDefault="00BA3F6D" w:rsidP="0073476F">
      <w:pPr>
        <w:tabs>
          <w:tab w:val="left" w:pos="567"/>
          <w:tab w:val="left" w:pos="851"/>
          <w:tab w:val="left" w:pos="1252"/>
        </w:tabs>
        <w:rPr>
          <w:sz w:val="22"/>
          <w:szCs w:val="22"/>
        </w:rPr>
      </w:pPr>
    </w:p>
    <w:p w14:paraId="45CF8B52" w14:textId="46209C1C" w:rsidR="00BA3F6D" w:rsidRDefault="00BA3F6D" w:rsidP="0073476F">
      <w:pPr>
        <w:tabs>
          <w:tab w:val="left" w:pos="567"/>
          <w:tab w:val="left" w:pos="851"/>
          <w:tab w:val="left" w:pos="1252"/>
        </w:tabs>
        <w:rPr>
          <w:sz w:val="22"/>
          <w:szCs w:val="22"/>
        </w:rPr>
      </w:pPr>
    </w:p>
    <w:p w14:paraId="6C11B769" w14:textId="7EB61DCB" w:rsidR="00BA3F6D" w:rsidRDefault="00BA3F6D" w:rsidP="0073476F">
      <w:pPr>
        <w:tabs>
          <w:tab w:val="left" w:pos="567"/>
          <w:tab w:val="left" w:pos="851"/>
          <w:tab w:val="left" w:pos="1252"/>
        </w:tabs>
        <w:rPr>
          <w:sz w:val="22"/>
          <w:szCs w:val="22"/>
        </w:rPr>
      </w:pPr>
    </w:p>
    <w:p w14:paraId="2BA1EF41" w14:textId="77777777" w:rsidR="00BA3F6D" w:rsidRPr="00B24060" w:rsidRDefault="00BA3F6D" w:rsidP="0073476F">
      <w:pPr>
        <w:tabs>
          <w:tab w:val="left" w:pos="567"/>
          <w:tab w:val="left" w:pos="851"/>
          <w:tab w:val="left" w:pos="1252"/>
        </w:tabs>
        <w:rPr>
          <w:sz w:val="22"/>
          <w:szCs w:val="22"/>
        </w:rPr>
      </w:pPr>
    </w:p>
    <w:p w14:paraId="74A185EA" w14:textId="77777777" w:rsidR="004E3F38" w:rsidRPr="00B24060" w:rsidRDefault="004E3F38" w:rsidP="0073476F">
      <w:pPr>
        <w:tabs>
          <w:tab w:val="left" w:pos="567"/>
          <w:tab w:val="left" w:pos="851"/>
        </w:tabs>
        <w:rPr>
          <w:sz w:val="22"/>
          <w:szCs w:val="22"/>
          <w:lang w:val="en-GB"/>
        </w:rPr>
      </w:pPr>
    </w:p>
    <w:p w14:paraId="00C412E4" w14:textId="40C39169" w:rsidR="00976424" w:rsidRPr="00B24060" w:rsidRDefault="00976424" w:rsidP="0073476F">
      <w:pPr>
        <w:tabs>
          <w:tab w:val="left" w:pos="567"/>
          <w:tab w:val="left" w:pos="851"/>
          <w:tab w:val="left" w:pos="1002"/>
        </w:tabs>
        <w:rPr>
          <w:rFonts w:cs="Times New Roman"/>
          <w:sz w:val="22"/>
          <w:szCs w:val="22"/>
        </w:rPr>
      </w:pPr>
      <w:proofErr w:type="spellStart"/>
      <w:r w:rsidRPr="00B24060">
        <w:rPr>
          <w:rFonts w:cs="Times New Roman"/>
          <w:smallCaps/>
          <w:sz w:val="22"/>
          <w:szCs w:val="22"/>
        </w:rPr>
        <w:t>Tomáš</w:t>
      </w:r>
      <w:proofErr w:type="spellEnd"/>
      <w:r w:rsidRPr="00B24060">
        <w:rPr>
          <w:rFonts w:cs="Times New Roman"/>
          <w:smallCaps/>
          <w:sz w:val="22"/>
          <w:szCs w:val="22"/>
        </w:rPr>
        <w:t xml:space="preserve"> </w:t>
      </w:r>
      <w:proofErr w:type="spellStart"/>
      <w:r w:rsidRPr="00B24060">
        <w:rPr>
          <w:rFonts w:cs="Times New Roman"/>
          <w:smallCaps/>
          <w:sz w:val="22"/>
          <w:szCs w:val="22"/>
        </w:rPr>
        <w:t>Nejeschleba</w:t>
      </w:r>
      <w:proofErr w:type="spellEnd"/>
      <w:r w:rsidRPr="00B24060">
        <w:rPr>
          <w:rFonts w:cs="Times New Roman"/>
          <w:sz w:val="22"/>
          <w:szCs w:val="22"/>
        </w:rPr>
        <w:t xml:space="preserve"> (</w:t>
      </w:r>
      <w:proofErr w:type="spellStart"/>
      <w:r w:rsidRPr="00B24060">
        <w:rPr>
          <w:rFonts w:cs="Times New Roman"/>
          <w:sz w:val="22"/>
          <w:szCs w:val="22"/>
        </w:rPr>
        <w:t>Palacky</w:t>
      </w:r>
      <w:proofErr w:type="spellEnd"/>
      <w:r w:rsidRPr="00B24060">
        <w:rPr>
          <w:rFonts w:cs="Times New Roman"/>
          <w:sz w:val="22"/>
          <w:szCs w:val="22"/>
        </w:rPr>
        <w:t xml:space="preserve"> University Olomouc)</w:t>
      </w:r>
    </w:p>
    <w:p w14:paraId="29AE453C" w14:textId="70F3590A" w:rsidR="00976424" w:rsidRPr="00B24060" w:rsidRDefault="008E08E5" w:rsidP="0073476F">
      <w:pPr>
        <w:tabs>
          <w:tab w:val="left" w:pos="567"/>
          <w:tab w:val="left" w:pos="851"/>
          <w:tab w:val="left" w:pos="1002"/>
        </w:tabs>
        <w:rPr>
          <w:rFonts w:cs="Times New Roman"/>
          <w:sz w:val="22"/>
          <w:szCs w:val="22"/>
        </w:rPr>
      </w:pPr>
      <w:r w:rsidRPr="00B24060">
        <w:rPr>
          <w:rFonts w:cs="Times New Roman"/>
          <w:sz w:val="22"/>
          <w:szCs w:val="22"/>
        </w:rPr>
        <w:t xml:space="preserve">Francesco Patrizi’s </w:t>
      </w:r>
      <w:proofErr w:type="spellStart"/>
      <w:r w:rsidRPr="00B24060">
        <w:rPr>
          <w:rFonts w:cs="Times New Roman"/>
          <w:i/>
          <w:iCs/>
          <w:sz w:val="22"/>
          <w:szCs w:val="22"/>
        </w:rPr>
        <w:t>Discussiones</w:t>
      </w:r>
      <w:proofErr w:type="spellEnd"/>
      <w:r w:rsidRPr="00B24060">
        <w:rPr>
          <w:rFonts w:cs="Times New Roman"/>
          <w:i/>
          <w:iCs/>
          <w:sz w:val="22"/>
          <w:szCs w:val="22"/>
        </w:rPr>
        <w:t xml:space="preserve"> </w:t>
      </w:r>
      <w:proofErr w:type="spellStart"/>
      <w:r w:rsidR="00085473" w:rsidRPr="00B24060">
        <w:rPr>
          <w:rFonts w:cs="Times New Roman"/>
          <w:i/>
          <w:iCs/>
          <w:sz w:val="22"/>
          <w:szCs w:val="22"/>
        </w:rPr>
        <w:t>p</w:t>
      </w:r>
      <w:r w:rsidRPr="00B24060">
        <w:rPr>
          <w:rFonts w:cs="Times New Roman"/>
          <w:i/>
          <w:iCs/>
          <w:sz w:val="22"/>
          <w:szCs w:val="22"/>
        </w:rPr>
        <w:t>eripateticae</w:t>
      </w:r>
      <w:proofErr w:type="spellEnd"/>
      <w:r w:rsidRPr="00B24060">
        <w:rPr>
          <w:rFonts w:cs="Times New Roman"/>
          <w:i/>
          <w:iCs/>
          <w:sz w:val="22"/>
          <w:szCs w:val="22"/>
        </w:rPr>
        <w:t xml:space="preserve"> </w:t>
      </w:r>
      <w:r w:rsidRPr="00B24060">
        <w:rPr>
          <w:rFonts w:cs="Times New Roman"/>
          <w:sz w:val="22"/>
          <w:szCs w:val="22"/>
        </w:rPr>
        <w:t xml:space="preserve">as a possible source of </w:t>
      </w:r>
      <w:proofErr w:type="spellStart"/>
      <w:r w:rsidRPr="00B24060">
        <w:rPr>
          <w:rFonts w:cs="Times New Roman"/>
          <w:sz w:val="22"/>
          <w:szCs w:val="22"/>
        </w:rPr>
        <w:t>Valeriano</w:t>
      </w:r>
      <w:proofErr w:type="spellEnd"/>
      <w:r w:rsidRPr="00B24060">
        <w:rPr>
          <w:rFonts w:cs="Times New Roman"/>
          <w:sz w:val="22"/>
          <w:szCs w:val="22"/>
        </w:rPr>
        <w:t xml:space="preserve"> </w:t>
      </w:r>
      <w:proofErr w:type="spellStart"/>
      <w:r w:rsidRPr="00B24060">
        <w:rPr>
          <w:rFonts w:cs="Times New Roman"/>
          <w:sz w:val="22"/>
          <w:szCs w:val="22"/>
        </w:rPr>
        <w:t>Magni</w:t>
      </w:r>
      <w:r w:rsidR="00085473" w:rsidRPr="00B24060">
        <w:rPr>
          <w:rFonts w:cs="Times New Roman"/>
          <w:sz w:val="22"/>
          <w:szCs w:val="22"/>
        </w:rPr>
        <w:t>’</w:t>
      </w:r>
      <w:r w:rsidRPr="00B24060">
        <w:rPr>
          <w:rFonts w:cs="Times New Roman"/>
          <w:sz w:val="22"/>
          <w:szCs w:val="22"/>
        </w:rPr>
        <w:t>s</w:t>
      </w:r>
      <w:proofErr w:type="spellEnd"/>
      <w:r w:rsidRPr="00B24060">
        <w:rPr>
          <w:rFonts w:cs="Times New Roman"/>
          <w:sz w:val="22"/>
          <w:szCs w:val="22"/>
        </w:rPr>
        <w:t xml:space="preserve"> Synopsis and Critique of Aristotle</w:t>
      </w:r>
      <w:r w:rsidR="00085473" w:rsidRPr="00B24060">
        <w:rPr>
          <w:rFonts w:cs="Times New Roman"/>
          <w:sz w:val="22"/>
          <w:szCs w:val="22"/>
        </w:rPr>
        <w:t>’</w:t>
      </w:r>
      <w:r w:rsidRPr="00B24060">
        <w:rPr>
          <w:rFonts w:cs="Times New Roman"/>
          <w:sz w:val="22"/>
          <w:szCs w:val="22"/>
        </w:rPr>
        <w:t>s philosophy</w:t>
      </w:r>
      <w:r w:rsidR="00085473" w:rsidRPr="00B24060">
        <w:rPr>
          <w:rFonts w:cs="Times New Roman"/>
          <w:sz w:val="22"/>
          <w:szCs w:val="22"/>
        </w:rPr>
        <w:t xml:space="preserve"> </w:t>
      </w:r>
    </w:p>
    <w:p w14:paraId="41D9F9B9" w14:textId="624DF589" w:rsidR="00085473" w:rsidRPr="00B24060" w:rsidRDefault="00085473" w:rsidP="0073476F">
      <w:pPr>
        <w:tabs>
          <w:tab w:val="left" w:pos="567"/>
          <w:tab w:val="left" w:pos="851"/>
          <w:tab w:val="left" w:pos="1002"/>
        </w:tabs>
        <w:rPr>
          <w:rFonts w:cs="Times New Roman"/>
          <w:sz w:val="22"/>
          <w:szCs w:val="22"/>
        </w:rPr>
      </w:pPr>
    </w:p>
    <w:p w14:paraId="74D35886" w14:textId="10B79275" w:rsidR="00085473" w:rsidRPr="00B24060" w:rsidRDefault="00085473" w:rsidP="0073476F">
      <w:pPr>
        <w:tabs>
          <w:tab w:val="left" w:pos="476"/>
          <w:tab w:val="left" w:pos="567"/>
          <w:tab w:val="left" w:pos="851"/>
        </w:tabs>
        <w:rPr>
          <w:rFonts w:cs="Times New Roman"/>
          <w:sz w:val="22"/>
          <w:szCs w:val="22"/>
        </w:rPr>
      </w:pPr>
      <w:proofErr w:type="spellStart"/>
      <w:r w:rsidRPr="00B24060">
        <w:rPr>
          <w:rFonts w:cs="Times New Roman"/>
          <w:sz w:val="22"/>
          <w:szCs w:val="22"/>
        </w:rPr>
        <w:t>Valeriano</w:t>
      </w:r>
      <w:proofErr w:type="spellEnd"/>
      <w:r w:rsidRPr="00B24060">
        <w:rPr>
          <w:rFonts w:cs="Times New Roman"/>
          <w:sz w:val="22"/>
          <w:szCs w:val="22"/>
        </w:rPr>
        <w:t xml:space="preserve"> </w:t>
      </w:r>
      <w:proofErr w:type="spellStart"/>
      <w:r w:rsidRPr="00B24060">
        <w:rPr>
          <w:rFonts w:cs="Times New Roman"/>
          <w:sz w:val="22"/>
          <w:szCs w:val="22"/>
        </w:rPr>
        <w:t>Magni</w:t>
      </w:r>
      <w:proofErr w:type="spellEnd"/>
      <w:r w:rsidRPr="00B24060">
        <w:rPr>
          <w:rFonts w:cs="Times New Roman"/>
          <w:sz w:val="22"/>
          <w:szCs w:val="22"/>
        </w:rPr>
        <w:t xml:space="preserve"> (1586–1661), the Capuchin monk, influential church politician, </w:t>
      </w:r>
      <w:proofErr w:type="gramStart"/>
      <w:r w:rsidRPr="00B24060">
        <w:rPr>
          <w:rFonts w:cs="Times New Roman"/>
          <w:sz w:val="22"/>
          <w:szCs w:val="22"/>
        </w:rPr>
        <w:t>theologian</w:t>
      </w:r>
      <w:proofErr w:type="gramEnd"/>
      <w:r w:rsidRPr="00B24060">
        <w:rPr>
          <w:rFonts w:cs="Times New Roman"/>
          <w:sz w:val="22"/>
          <w:szCs w:val="22"/>
        </w:rPr>
        <w:t xml:space="preserve"> and philosopher, created his philosophy as an alternative to Second Scholasticism. Based on medieval Augustinianism, </w:t>
      </w:r>
      <w:proofErr w:type="spellStart"/>
      <w:r w:rsidRPr="00B24060">
        <w:rPr>
          <w:rFonts w:cs="Times New Roman"/>
          <w:sz w:val="22"/>
          <w:szCs w:val="22"/>
        </w:rPr>
        <w:t>Bonaventurian</w:t>
      </w:r>
      <w:proofErr w:type="spellEnd"/>
      <w:r w:rsidRPr="00B24060">
        <w:rPr>
          <w:rFonts w:cs="Times New Roman"/>
          <w:sz w:val="22"/>
          <w:szCs w:val="22"/>
        </w:rPr>
        <w:t xml:space="preserve"> tradition and Platonism in general on the one hand and on modern Galilean physics on the other, he made a critique of Aristotelian philosophy a substantial part of his own philosophical approach. </w:t>
      </w:r>
      <w:proofErr w:type="spellStart"/>
      <w:r w:rsidRPr="00B24060">
        <w:rPr>
          <w:rFonts w:cs="Times New Roman"/>
          <w:sz w:val="22"/>
          <w:szCs w:val="22"/>
        </w:rPr>
        <w:t>Magni’s</w:t>
      </w:r>
      <w:proofErr w:type="spellEnd"/>
      <w:r w:rsidRPr="00B24060">
        <w:rPr>
          <w:rFonts w:cs="Times New Roman"/>
          <w:sz w:val="22"/>
          <w:szCs w:val="22"/>
        </w:rPr>
        <w:t xml:space="preserve"> anti-Aristotelianism aims at demonstrating the incompatibility of Aristotelian philosophy with modern physics, its inner inconsistencies and finally its contradictions with Christian thought. </w:t>
      </w:r>
    </w:p>
    <w:p w14:paraId="6D3DB6D8" w14:textId="739C76F9" w:rsidR="00BA3F6D" w:rsidRDefault="00085473" w:rsidP="0073476F">
      <w:pPr>
        <w:tabs>
          <w:tab w:val="left" w:pos="476"/>
          <w:tab w:val="left" w:pos="567"/>
          <w:tab w:val="left" w:pos="851"/>
        </w:tabs>
        <w:rPr>
          <w:rFonts w:cs="Times New Roman"/>
          <w:sz w:val="22"/>
          <w:szCs w:val="22"/>
        </w:rPr>
      </w:pPr>
      <w:r w:rsidRPr="00B24060">
        <w:rPr>
          <w:rFonts w:cs="Times New Roman"/>
          <w:sz w:val="22"/>
          <w:szCs w:val="22"/>
        </w:rPr>
        <w:tab/>
        <w:t xml:space="preserve">The question arises at to what extent </w:t>
      </w:r>
      <w:proofErr w:type="spellStart"/>
      <w:r w:rsidRPr="00B24060">
        <w:rPr>
          <w:rFonts w:cs="Times New Roman"/>
          <w:sz w:val="22"/>
          <w:szCs w:val="22"/>
        </w:rPr>
        <w:t>Magni</w:t>
      </w:r>
      <w:proofErr w:type="spellEnd"/>
      <w:r w:rsidRPr="00B24060">
        <w:rPr>
          <w:rFonts w:cs="Times New Roman"/>
          <w:sz w:val="22"/>
          <w:szCs w:val="22"/>
        </w:rPr>
        <w:t xml:space="preserve"> </w:t>
      </w:r>
      <w:proofErr w:type="gramStart"/>
      <w:r w:rsidRPr="00B24060">
        <w:rPr>
          <w:rFonts w:cs="Times New Roman"/>
          <w:sz w:val="22"/>
          <w:szCs w:val="22"/>
        </w:rPr>
        <w:t>actually follows</w:t>
      </w:r>
      <w:proofErr w:type="gramEnd"/>
      <w:r w:rsidRPr="00B24060">
        <w:rPr>
          <w:rFonts w:cs="Times New Roman"/>
          <w:sz w:val="22"/>
          <w:szCs w:val="22"/>
        </w:rPr>
        <w:t xml:space="preserve"> the late Renaissance critique of Aristotelianism and Francesco Patrizi’s </w:t>
      </w:r>
      <w:proofErr w:type="spellStart"/>
      <w:r w:rsidRPr="00B24060">
        <w:rPr>
          <w:rFonts w:cs="Times New Roman"/>
          <w:i/>
          <w:iCs/>
          <w:sz w:val="22"/>
          <w:szCs w:val="22"/>
        </w:rPr>
        <w:t>Discussiones</w:t>
      </w:r>
      <w:proofErr w:type="spellEnd"/>
      <w:r w:rsidRPr="00B24060">
        <w:rPr>
          <w:rFonts w:cs="Times New Roman"/>
          <w:i/>
          <w:iCs/>
          <w:sz w:val="22"/>
          <w:szCs w:val="22"/>
        </w:rPr>
        <w:t xml:space="preserve"> </w:t>
      </w:r>
      <w:proofErr w:type="spellStart"/>
      <w:r w:rsidRPr="00B24060">
        <w:rPr>
          <w:rFonts w:cs="Times New Roman"/>
          <w:i/>
          <w:iCs/>
          <w:sz w:val="22"/>
          <w:szCs w:val="22"/>
        </w:rPr>
        <w:t>peripateticae</w:t>
      </w:r>
      <w:proofErr w:type="spellEnd"/>
      <w:r w:rsidRPr="00B24060">
        <w:rPr>
          <w:rFonts w:cs="Times New Roman"/>
          <w:sz w:val="22"/>
          <w:szCs w:val="22"/>
        </w:rPr>
        <w:t xml:space="preserve"> in particular. The paper will analyze similarities between </w:t>
      </w:r>
      <w:proofErr w:type="spellStart"/>
      <w:r w:rsidRPr="00B24060">
        <w:rPr>
          <w:rFonts w:cs="Times New Roman"/>
          <w:sz w:val="22"/>
          <w:szCs w:val="22"/>
        </w:rPr>
        <w:t>Magni</w:t>
      </w:r>
      <w:proofErr w:type="spellEnd"/>
      <w:r w:rsidRPr="00B24060">
        <w:rPr>
          <w:rFonts w:cs="Times New Roman"/>
          <w:sz w:val="22"/>
          <w:szCs w:val="22"/>
        </w:rPr>
        <w:t xml:space="preserve"> and Patrizi and question the possible influence of Renaissance Anti-Aristotelianism on this seventeenth century thinker.</w:t>
      </w:r>
    </w:p>
    <w:p w14:paraId="735F0DDC" w14:textId="20A393E8" w:rsidR="00827DCB" w:rsidRDefault="00827DCB" w:rsidP="0073476F">
      <w:pPr>
        <w:pBdr>
          <w:bottom w:val="single" w:sz="6" w:space="1" w:color="auto"/>
        </w:pBdr>
        <w:tabs>
          <w:tab w:val="left" w:pos="476"/>
          <w:tab w:val="left" w:pos="567"/>
          <w:tab w:val="left" w:pos="851"/>
        </w:tabs>
        <w:rPr>
          <w:rFonts w:cs="Times New Roman"/>
          <w:sz w:val="22"/>
          <w:szCs w:val="22"/>
        </w:rPr>
      </w:pPr>
    </w:p>
    <w:p w14:paraId="0CBD4229" w14:textId="539FDF08" w:rsidR="00827DCB" w:rsidRDefault="00827DCB" w:rsidP="0073476F">
      <w:pPr>
        <w:tabs>
          <w:tab w:val="left" w:pos="476"/>
          <w:tab w:val="left" w:pos="567"/>
          <w:tab w:val="left" w:pos="851"/>
        </w:tabs>
        <w:rPr>
          <w:rFonts w:cs="Times New Roman"/>
          <w:sz w:val="22"/>
          <w:szCs w:val="22"/>
        </w:rPr>
      </w:pPr>
    </w:p>
    <w:p w14:paraId="35A10395" w14:textId="77777777" w:rsidR="00BA3F6D" w:rsidRDefault="00BA3F6D" w:rsidP="00827DCB">
      <w:pPr>
        <w:tabs>
          <w:tab w:val="left" w:pos="567"/>
          <w:tab w:val="left" w:pos="851"/>
        </w:tabs>
        <w:rPr>
          <w:smallCaps/>
          <w:sz w:val="22"/>
          <w:szCs w:val="22"/>
        </w:rPr>
      </w:pPr>
    </w:p>
    <w:p w14:paraId="63028109" w14:textId="77777777" w:rsidR="00BA3F6D" w:rsidRDefault="00BA3F6D" w:rsidP="00827DCB">
      <w:pPr>
        <w:tabs>
          <w:tab w:val="left" w:pos="567"/>
          <w:tab w:val="left" w:pos="851"/>
        </w:tabs>
        <w:rPr>
          <w:smallCaps/>
          <w:sz w:val="22"/>
          <w:szCs w:val="22"/>
        </w:rPr>
      </w:pPr>
    </w:p>
    <w:p w14:paraId="18FDC3FD" w14:textId="7D13286B" w:rsidR="00827DCB" w:rsidRPr="00B24060" w:rsidRDefault="00827DCB" w:rsidP="00827DCB">
      <w:pPr>
        <w:tabs>
          <w:tab w:val="left" w:pos="567"/>
          <w:tab w:val="left" w:pos="851"/>
        </w:tabs>
        <w:rPr>
          <w:sz w:val="22"/>
          <w:szCs w:val="22"/>
        </w:rPr>
      </w:pPr>
      <w:r w:rsidRPr="00B24060">
        <w:rPr>
          <w:smallCaps/>
          <w:sz w:val="22"/>
          <w:szCs w:val="22"/>
        </w:rPr>
        <w:t xml:space="preserve">Luka </w:t>
      </w:r>
      <w:proofErr w:type="spellStart"/>
      <w:r w:rsidRPr="00B24060">
        <w:rPr>
          <w:smallCaps/>
          <w:sz w:val="22"/>
          <w:szCs w:val="22"/>
        </w:rPr>
        <w:t>Boršić</w:t>
      </w:r>
      <w:proofErr w:type="spellEnd"/>
      <w:r w:rsidRPr="00B24060">
        <w:rPr>
          <w:sz w:val="22"/>
          <w:szCs w:val="22"/>
        </w:rPr>
        <w:t xml:space="preserve"> (Institute of Philosophy in Zagreb)</w:t>
      </w:r>
    </w:p>
    <w:p w14:paraId="5A5481B9" w14:textId="7172852D" w:rsidR="00827DCB" w:rsidRPr="00B24060" w:rsidRDefault="00827DCB" w:rsidP="00827DCB">
      <w:pPr>
        <w:tabs>
          <w:tab w:val="left" w:pos="567"/>
          <w:tab w:val="left" w:pos="851"/>
        </w:tabs>
        <w:rPr>
          <w:sz w:val="22"/>
          <w:szCs w:val="22"/>
        </w:rPr>
      </w:pPr>
      <w:r w:rsidRPr="00B24060">
        <w:rPr>
          <w:sz w:val="22"/>
          <w:szCs w:val="22"/>
        </w:rPr>
        <w:t>P</w:t>
      </w:r>
      <w:r w:rsidR="004647C4">
        <w:rPr>
          <w:sz w:val="22"/>
          <w:szCs w:val="22"/>
        </w:rPr>
        <w:t>atrizi</w:t>
      </w:r>
      <w:r w:rsidRPr="00B24060">
        <w:rPr>
          <w:sz w:val="22"/>
          <w:szCs w:val="22"/>
        </w:rPr>
        <w:t>’s Nemesis: Aristotle or Scholasticism?</w:t>
      </w:r>
    </w:p>
    <w:p w14:paraId="7701749D" w14:textId="77777777" w:rsidR="00827DCB" w:rsidRPr="00B24060" w:rsidRDefault="00827DCB" w:rsidP="00827DCB">
      <w:pPr>
        <w:tabs>
          <w:tab w:val="left" w:pos="567"/>
          <w:tab w:val="left" w:pos="851"/>
          <w:tab w:val="left" w:pos="1002"/>
        </w:tabs>
        <w:rPr>
          <w:sz w:val="22"/>
          <w:szCs w:val="22"/>
        </w:rPr>
      </w:pPr>
    </w:p>
    <w:p w14:paraId="0DE3A625" w14:textId="288B2DC1" w:rsidR="00827DCB" w:rsidRPr="00B24060" w:rsidRDefault="00827DCB" w:rsidP="00827DCB">
      <w:pPr>
        <w:tabs>
          <w:tab w:val="left" w:pos="567"/>
          <w:tab w:val="left" w:pos="851"/>
          <w:tab w:val="left" w:pos="1002"/>
        </w:tabs>
        <w:rPr>
          <w:rFonts w:cs="Times New Roman"/>
          <w:sz w:val="22"/>
          <w:szCs w:val="22"/>
        </w:rPr>
      </w:pPr>
      <w:r w:rsidRPr="00B24060">
        <w:rPr>
          <w:rFonts w:cs="Times New Roman"/>
          <w:sz w:val="22"/>
          <w:szCs w:val="22"/>
        </w:rPr>
        <w:t xml:space="preserve">Relatively abundant secondary literature on </w:t>
      </w:r>
      <w:r w:rsidR="004647C4" w:rsidRPr="00B24060">
        <w:rPr>
          <w:rFonts w:cs="Times New Roman"/>
          <w:sz w:val="22"/>
          <w:szCs w:val="22"/>
        </w:rPr>
        <w:t xml:space="preserve">Francesco Patrizi </w:t>
      </w:r>
      <w:r w:rsidR="004647C4">
        <w:rPr>
          <w:rFonts w:cs="Times New Roman"/>
          <w:sz w:val="22"/>
          <w:szCs w:val="22"/>
        </w:rPr>
        <w:t>(</w:t>
      </w:r>
      <w:proofErr w:type="spellStart"/>
      <w:r w:rsidRPr="00B24060">
        <w:rPr>
          <w:rFonts w:cs="Times New Roman"/>
          <w:sz w:val="22"/>
          <w:szCs w:val="22"/>
        </w:rPr>
        <w:t>Frane</w:t>
      </w:r>
      <w:proofErr w:type="spellEnd"/>
      <w:r w:rsidRPr="00B24060">
        <w:rPr>
          <w:rFonts w:cs="Times New Roman"/>
          <w:sz w:val="22"/>
          <w:szCs w:val="22"/>
        </w:rPr>
        <w:t xml:space="preserve"> </w:t>
      </w:r>
      <w:proofErr w:type="spellStart"/>
      <w:r w:rsidRPr="00B24060">
        <w:rPr>
          <w:rFonts w:cs="Times New Roman"/>
          <w:sz w:val="22"/>
          <w:szCs w:val="22"/>
        </w:rPr>
        <w:t>Petris</w:t>
      </w:r>
      <w:proofErr w:type="spellEnd"/>
      <w:r w:rsidRPr="00B24060">
        <w:rPr>
          <w:rFonts w:cs="Times New Roman"/>
          <w:sz w:val="22"/>
          <w:szCs w:val="22"/>
        </w:rPr>
        <w:t>/</w:t>
      </w:r>
      <w:proofErr w:type="spellStart"/>
      <w:r w:rsidRPr="00B24060">
        <w:rPr>
          <w:rFonts w:cs="Times New Roman"/>
          <w:sz w:val="22"/>
          <w:szCs w:val="22"/>
        </w:rPr>
        <w:t>Petriš</w:t>
      </w:r>
      <w:proofErr w:type="spellEnd"/>
      <w:r w:rsidRPr="00B24060">
        <w:rPr>
          <w:rFonts w:cs="Times New Roman"/>
          <w:sz w:val="22"/>
          <w:szCs w:val="22"/>
        </w:rPr>
        <w:t>/Patricio/</w:t>
      </w:r>
      <w:proofErr w:type="spellStart"/>
      <w:r w:rsidRPr="00B24060">
        <w:rPr>
          <w:rFonts w:cs="Times New Roman"/>
          <w:sz w:val="22"/>
          <w:szCs w:val="22"/>
        </w:rPr>
        <w:t>Patricius</w:t>
      </w:r>
      <w:proofErr w:type="spellEnd"/>
      <w:r w:rsidRPr="00B24060">
        <w:rPr>
          <w:rFonts w:cs="Times New Roman"/>
          <w:sz w:val="22"/>
          <w:szCs w:val="22"/>
        </w:rPr>
        <w:t xml:space="preserve">) usually describes his most important contribution to philosophy, and indirectly, to the emergence of modern science, as a systematic and detailed refutation of virtually entire Aristotle’s philosophy. More rarely, one can find descriptions of his project as a fight against scholasticism or Aristotelianism as it was taught in schools of the 16th century. However, this distinction – going against Aristotle’s philosophy vs. going against scholasticism – in </w:t>
      </w:r>
      <w:r w:rsidR="004647C4" w:rsidRPr="00B24060">
        <w:rPr>
          <w:rFonts w:cs="Times New Roman"/>
          <w:sz w:val="22"/>
          <w:szCs w:val="22"/>
        </w:rPr>
        <w:t>Patrizi</w:t>
      </w:r>
      <w:r w:rsidR="004647C4">
        <w:rPr>
          <w:rFonts w:cs="Times New Roman"/>
          <w:sz w:val="22"/>
          <w:szCs w:val="22"/>
        </w:rPr>
        <w:t xml:space="preserve">’s </w:t>
      </w:r>
      <w:r w:rsidRPr="00B24060">
        <w:rPr>
          <w:rFonts w:cs="Times New Roman"/>
          <w:sz w:val="22"/>
          <w:szCs w:val="22"/>
        </w:rPr>
        <w:t xml:space="preserve">works has not been thoroughly studied. My presentation will explore this distinction, with an intention to answer the following question: Was </w:t>
      </w:r>
      <w:r w:rsidR="004647C4" w:rsidRPr="00B24060">
        <w:rPr>
          <w:rFonts w:cs="Times New Roman"/>
          <w:sz w:val="22"/>
          <w:szCs w:val="22"/>
        </w:rPr>
        <w:t xml:space="preserve">Patrizi </w:t>
      </w:r>
      <w:r w:rsidRPr="00B24060">
        <w:rPr>
          <w:rFonts w:cs="Times New Roman"/>
          <w:sz w:val="22"/>
          <w:szCs w:val="22"/>
        </w:rPr>
        <w:t>more Aristotelian than he would have liked us to think?</w:t>
      </w:r>
    </w:p>
    <w:p w14:paraId="71699DB3" w14:textId="77777777" w:rsidR="00827DCB" w:rsidRPr="00B24060" w:rsidRDefault="00827DCB" w:rsidP="00827DCB">
      <w:pPr>
        <w:pBdr>
          <w:bottom w:val="single" w:sz="6" w:space="1" w:color="auto"/>
        </w:pBdr>
        <w:tabs>
          <w:tab w:val="left" w:pos="567"/>
          <w:tab w:val="left" w:pos="851"/>
          <w:tab w:val="left" w:pos="1252"/>
        </w:tabs>
        <w:rPr>
          <w:sz w:val="22"/>
          <w:szCs w:val="22"/>
        </w:rPr>
      </w:pPr>
    </w:p>
    <w:p w14:paraId="373C2254" w14:textId="77777777" w:rsidR="00827DCB" w:rsidRPr="00B24060" w:rsidRDefault="00827DCB" w:rsidP="0073476F">
      <w:pPr>
        <w:tabs>
          <w:tab w:val="left" w:pos="476"/>
          <w:tab w:val="left" w:pos="567"/>
          <w:tab w:val="left" w:pos="851"/>
        </w:tabs>
        <w:rPr>
          <w:rFonts w:cs="Times New Roman"/>
          <w:sz w:val="22"/>
          <w:szCs w:val="22"/>
        </w:rPr>
      </w:pPr>
    </w:p>
    <w:p w14:paraId="0DBCB79D" w14:textId="77777777" w:rsidR="003B24B5" w:rsidRPr="00B24060" w:rsidRDefault="003B24B5" w:rsidP="00BD0EDE">
      <w:pPr>
        <w:tabs>
          <w:tab w:val="left" w:pos="567"/>
          <w:tab w:val="left" w:pos="851"/>
          <w:tab w:val="left" w:pos="1002"/>
        </w:tabs>
        <w:rPr>
          <w:rFonts w:cs="Times New Roman"/>
          <w:sz w:val="22"/>
          <w:szCs w:val="22"/>
        </w:rPr>
      </w:pPr>
    </w:p>
    <w:sectPr w:rsidR="003B24B5" w:rsidRPr="00B24060" w:rsidSect="007A5381">
      <w:footerReference w:type="even" r:id="rId6"/>
      <w:footerReference w:type="default" r:id="rId7"/>
      <w:pgSz w:w="11900" w:h="16840"/>
      <w:pgMar w:top="1191" w:right="1440" w:bottom="119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F2E0" w14:textId="77777777" w:rsidR="00FA197C" w:rsidRDefault="00FA197C" w:rsidP="00766922">
      <w:pPr>
        <w:spacing w:line="240" w:lineRule="auto"/>
      </w:pPr>
      <w:r>
        <w:separator/>
      </w:r>
    </w:p>
  </w:endnote>
  <w:endnote w:type="continuationSeparator" w:id="0">
    <w:p w14:paraId="075D2AC3" w14:textId="77777777" w:rsidR="00FA197C" w:rsidRDefault="00FA197C" w:rsidP="00766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Headings CS)">
    <w:altName w:val="Times New Roman"/>
    <w:panose1 w:val="020206030504050203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904857"/>
      <w:docPartObj>
        <w:docPartGallery w:val="Page Numbers (Bottom of Page)"/>
        <w:docPartUnique/>
      </w:docPartObj>
    </w:sdtPr>
    <w:sdtContent>
      <w:p w14:paraId="22876067" w14:textId="52BFD8C8" w:rsidR="00766922" w:rsidRDefault="00766922" w:rsidP="00345E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AC640E" w14:textId="77777777" w:rsidR="00766922" w:rsidRDefault="00766922" w:rsidP="007669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471202"/>
      <w:docPartObj>
        <w:docPartGallery w:val="Page Numbers (Bottom of Page)"/>
        <w:docPartUnique/>
      </w:docPartObj>
    </w:sdtPr>
    <w:sdtContent>
      <w:p w14:paraId="0A3DCBB5" w14:textId="26599148" w:rsidR="00766922" w:rsidRDefault="00766922" w:rsidP="00345E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4CBA">
          <w:rPr>
            <w:rStyle w:val="PageNumber"/>
            <w:noProof/>
          </w:rPr>
          <w:t>4</w:t>
        </w:r>
        <w:r>
          <w:rPr>
            <w:rStyle w:val="PageNumber"/>
          </w:rPr>
          <w:fldChar w:fldCharType="end"/>
        </w:r>
      </w:p>
    </w:sdtContent>
  </w:sdt>
  <w:p w14:paraId="2159B9E8" w14:textId="77777777" w:rsidR="00766922" w:rsidRDefault="00766922" w:rsidP="007669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E08B" w14:textId="77777777" w:rsidR="00FA197C" w:rsidRDefault="00FA197C" w:rsidP="00766922">
      <w:pPr>
        <w:spacing w:line="240" w:lineRule="auto"/>
      </w:pPr>
      <w:r>
        <w:separator/>
      </w:r>
    </w:p>
  </w:footnote>
  <w:footnote w:type="continuationSeparator" w:id="0">
    <w:p w14:paraId="0A62C4EB" w14:textId="77777777" w:rsidR="00FA197C" w:rsidRDefault="00FA197C" w:rsidP="007669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F"/>
    <w:rsid w:val="000204E2"/>
    <w:rsid w:val="000306FA"/>
    <w:rsid w:val="000725BB"/>
    <w:rsid w:val="0008052F"/>
    <w:rsid w:val="00085473"/>
    <w:rsid w:val="000E4B33"/>
    <w:rsid w:val="00124044"/>
    <w:rsid w:val="00133726"/>
    <w:rsid w:val="00166CE2"/>
    <w:rsid w:val="00167CBA"/>
    <w:rsid w:val="001D683D"/>
    <w:rsid w:val="001E6E35"/>
    <w:rsid w:val="00213244"/>
    <w:rsid w:val="002769D3"/>
    <w:rsid w:val="002D0BDC"/>
    <w:rsid w:val="00342C21"/>
    <w:rsid w:val="00347812"/>
    <w:rsid w:val="0036582B"/>
    <w:rsid w:val="003A5361"/>
    <w:rsid w:val="003B24B5"/>
    <w:rsid w:val="003C7249"/>
    <w:rsid w:val="003D0035"/>
    <w:rsid w:val="003F20A9"/>
    <w:rsid w:val="0040516A"/>
    <w:rsid w:val="0046094F"/>
    <w:rsid w:val="004647C4"/>
    <w:rsid w:val="004E3F38"/>
    <w:rsid w:val="0052664B"/>
    <w:rsid w:val="00547C5B"/>
    <w:rsid w:val="00565466"/>
    <w:rsid w:val="00575351"/>
    <w:rsid w:val="00585C9B"/>
    <w:rsid w:val="005B03C5"/>
    <w:rsid w:val="005B224E"/>
    <w:rsid w:val="005D393E"/>
    <w:rsid w:val="0064472F"/>
    <w:rsid w:val="0070459E"/>
    <w:rsid w:val="00715A62"/>
    <w:rsid w:val="0073476F"/>
    <w:rsid w:val="00734BB3"/>
    <w:rsid w:val="00766922"/>
    <w:rsid w:val="007A5381"/>
    <w:rsid w:val="007E006F"/>
    <w:rsid w:val="00800A46"/>
    <w:rsid w:val="0081393C"/>
    <w:rsid w:val="00827DCB"/>
    <w:rsid w:val="00854DA7"/>
    <w:rsid w:val="00862E72"/>
    <w:rsid w:val="00867F5A"/>
    <w:rsid w:val="008742D0"/>
    <w:rsid w:val="00880E00"/>
    <w:rsid w:val="008922BD"/>
    <w:rsid w:val="008D2181"/>
    <w:rsid w:val="008E08E5"/>
    <w:rsid w:val="00923077"/>
    <w:rsid w:val="00930D16"/>
    <w:rsid w:val="0094058A"/>
    <w:rsid w:val="0094717E"/>
    <w:rsid w:val="00976424"/>
    <w:rsid w:val="009C2D17"/>
    <w:rsid w:val="009D4CCA"/>
    <w:rsid w:val="00A83842"/>
    <w:rsid w:val="00A901A4"/>
    <w:rsid w:val="00AB57B3"/>
    <w:rsid w:val="00AB7DC1"/>
    <w:rsid w:val="00AC24DC"/>
    <w:rsid w:val="00AD0CA6"/>
    <w:rsid w:val="00B01776"/>
    <w:rsid w:val="00B15912"/>
    <w:rsid w:val="00B24060"/>
    <w:rsid w:val="00B40D6B"/>
    <w:rsid w:val="00B41631"/>
    <w:rsid w:val="00BA3F6D"/>
    <w:rsid w:val="00BB501C"/>
    <w:rsid w:val="00BC3980"/>
    <w:rsid w:val="00BD0EDE"/>
    <w:rsid w:val="00C33633"/>
    <w:rsid w:val="00C546BE"/>
    <w:rsid w:val="00C65FEC"/>
    <w:rsid w:val="00C723E3"/>
    <w:rsid w:val="00CD26EF"/>
    <w:rsid w:val="00D24CBA"/>
    <w:rsid w:val="00DA6539"/>
    <w:rsid w:val="00DB5D1B"/>
    <w:rsid w:val="00DE2DF9"/>
    <w:rsid w:val="00E0125C"/>
    <w:rsid w:val="00ED3578"/>
    <w:rsid w:val="00F36495"/>
    <w:rsid w:val="00F87516"/>
    <w:rsid w:val="00F9669C"/>
    <w:rsid w:val="00FA197C"/>
    <w:rsid w:val="00FA1E10"/>
    <w:rsid w:val="00FB1B1E"/>
    <w:rsid w:val="00FC35E5"/>
    <w:rsid w:val="00FC71E2"/>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45B23"/>
  <w15:docId w15:val="{6A7C9ACF-C9D4-ED47-94E8-157E9F37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2F"/>
    <w:pPr>
      <w:spacing w:line="259" w:lineRule="auto"/>
      <w:jc w:val="both"/>
    </w:pPr>
    <w:rPr>
      <w:rFonts w:ascii="Times New Roman" w:hAnsi="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3F20A9"/>
    <w:rPr>
      <w:rFonts w:ascii="Times New Roman" w:hAnsi="Times New Roman"/>
      <w:sz w:val="24"/>
      <w:vertAlign w:val="superscript"/>
    </w:rPr>
  </w:style>
  <w:style w:type="paragraph" w:styleId="FootnoteText">
    <w:name w:val="footnote text"/>
    <w:basedOn w:val="Normal"/>
    <w:link w:val="FootnoteTextChar"/>
    <w:autoRedefine/>
    <w:uiPriority w:val="99"/>
    <w:unhideWhenUsed/>
    <w:qFormat/>
    <w:rsid w:val="003F20A9"/>
    <w:pPr>
      <w:spacing w:line="240" w:lineRule="auto"/>
    </w:pPr>
    <w:rPr>
      <w:rFonts w:cs="Times New Roman"/>
      <w:sz w:val="20"/>
    </w:rPr>
  </w:style>
  <w:style w:type="character" w:customStyle="1" w:styleId="FootnoteTextChar">
    <w:name w:val="Footnote Text Char"/>
    <w:basedOn w:val="DefaultParagraphFont"/>
    <w:link w:val="FootnoteText"/>
    <w:uiPriority w:val="99"/>
    <w:rsid w:val="003F20A9"/>
    <w:rPr>
      <w:rFonts w:ascii="Times New Roman" w:hAnsi="Times New Roman" w:cs="Times New Roman"/>
      <w:sz w:val="20"/>
      <w:szCs w:val="20"/>
      <w:lang w:val="hr-HR"/>
    </w:rPr>
  </w:style>
  <w:style w:type="paragraph" w:customStyle="1" w:styleId="NormalafterQuote">
    <w:name w:val="Normal after Quote"/>
    <w:basedOn w:val="Normal"/>
    <w:next w:val="Normal"/>
    <w:qFormat/>
    <w:rsid w:val="0008052F"/>
    <w:pPr>
      <w:spacing w:line="240" w:lineRule="auto"/>
      <w:contextualSpacing/>
      <w:jc w:val="left"/>
    </w:pPr>
    <w:rPr>
      <w:rFonts w:ascii="Garamond" w:hAnsi="Garamond" w:cs="Times New Roman (Headings CS)"/>
      <w:szCs w:val="22"/>
    </w:rPr>
  </w:style>
  <w:style w:type="paragraph" w:styleId="Footer">
    <w:name w:val="footer"/>
    <w:basedOn w:val="Normal"/>
    <w:link w:val="FooterChar"/>
    <w:uiPriority w:val="99"/>
    <w:unhideWhenUsed/>
    <w:rsid w:val="00766922"/>
    <w:pPr>
      <w:tabs>
        <w:tab w:val="center" w:pos="4513"/>
        <w:tab w:val="right" w:pos="9026"/>
      </w:tabs>
      <w:spacing w:line="240" w:lineRule="auto"/>
    </w:pPr>
  </w:style>
  <w:style w:type="character" w:customStyle="1" w:styleId="FooterChar">
    <w:name w:val="Footer Char"/>
    <w:basedOn w:val="DefaultParagraphFont"/>
    <w:link w:val="Footer"/>
    <w:uiPriority w:val="99"/>
    <w:rsid w:val="00766922"/>
    <w:rPr>
      <w:rFonts w:ascii="Times New Roman" w:hAnsi="Times New Roman"/>
      <w:szCs w:val="20"/>
      <w:lang w:val="en-US"/>
    </w:rPr>
  </w:style>
  <w:style w:type="character" w:styleId="PageNumber">
    <w:name w:val="page number"/>
    <w:basedOn w:val="DefaultParagraphFont"/>
    <w:uiPriority w:val="99"/>
    <w:semiHidden/>
    <w:unhideWhenUsed/>
    <w:rsid w:val="00766922"/>
  </w:style>
  <w:style w:type="character" w:styleId="CommentReference">
    <w:name w:val="annotation reference"/>
    <w:basedOn w:val="DefaultParagraphFont"/>
    <w:uiPriority w:val="99"/>
    <w:semiHidden/>
    <w:unhideWhenUsed/>
    <w:rsid w:val="003B24B5"/>
    <w:rPr>
      <w:sz w:val="16"/>
      <w:szCs w:val="16"/>
    </w:rPr>
  </w:style>
  <w:style w:type="paragraph" w:styleId="CommentText">
    <w:name w:val="annotation text"/>
    <w:basedOn w:val="Normal"/>
    <w:link w:val="CommentTextChar"/>
    <w:uiPriority w:val="99"/>
    <w:semiHidden/>
    <w:unhideWhenUsed/>
    <w:rsid w:val="003B24B5"/>
    <w:pPr>
      <w:spacing w:line="240" w:lineRule="auto"/>
    </w:pPr>
    <w:rPr>
      <w:sz w:val="20"/>
    </w:rPr>
  </w:style>
  <w:style w:type="character" w:customStyle="1" w:styleId="CommentTextChar">
    <w:name w:val="Comment Text Char"/>
    <w:basedOn w:val="DefaultParagraphFont"/>
    <w:link w:val="CommentText"/>
    <w:uiPriority w:val="99"/>
    <w:semiHidden/>
    <w:rsid w:val="003B24B5"/>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3B24B5"/>
    <w:rPr>
      <w:b/>
      <w:bCs/>
    </w:rPr>
  </w:style>
  <w:style w:type="character" w:customStyle="1" w:styleId="CommentSubjectChar">
    <w:name w:val="Comment Subject Char"/>
    <w:basedOn w:val="CommentTextChar"/>
    <w:link w:val="CommentSubject"/>
    <w:uiPriority w:val="99"/>
    <w:semiHidden/>
    <w:rsid w:val="003B24B5"/>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715A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A62"/>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23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gregoric@ifzg.hr</dc:creator>
  <cp:keywords/>
  <dc:description/>
  <cp:lastModifiedBy>Pavel Gregorić</cp:lastModifiedBy>
  <cp:revision>2</cp:revision>
  <cp:lastPrinted>2021-06-14T10:18:00Z</cp:lastPrinted>
  <dcterms:created xsi:type="dcterms:W3CDTF">2022-09-21T12:24:00Z</dcterms:created>
  <dcterms:modified xsi:type="dcterms:W3CDTF">2022-09-21T12:24:00Z</dcterms:modified>
</cp:coreProperties>
</file>